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AF63B" w14:textId="2F8DB5C7" w:rsidR="00ED437D" w:rsidRPr="00DD612C" w:rsidRDefault="001123C6" w:rsidP="001123C6">
      <w:pPr>
        <w:jc w:val="center"/>
        <w:rPr>
          <w:b/>
          <w:sz w:val="28"/>
        </w:rPr>
      </w:pPr>
      <w:r w:rsidRPr="001466A9">
        <w:rPr>
          <w:b/>
          <w:sz w:val="28"/>
        </w:rPr>
        <w:t xml:space="preserve">UPUTA </w:t>
      </w:r>
      <w:r w:rsidR="002F49B5">
        <w:rPr>
          <w:b/>
          <w:sz w:val="28"/>
        </w:rPr>
        <w:t xml:space="preserve">PRORAČUNIMA I </w:t>
      </w:r>
      <w:r w:rsidR="00922BB8">
        <w:rPr>
          <w:b/>
          <w:sz w:val="28"/>
        </w:rPr>
        <w:t xml:space="preserve">PRORAČUNSKIM I IZVANPRORAČUNSKIM KORISNICIMA </w:t>
      </w:r>
      <w:r w:rsidRPr="001466A9">
        <w:rPr>
          <w:b/>
          <w:sz w:val="28"/>
        </w:rPr>
        <w:t>ZA ISPUNJAVANJE OBRASCA INV-p</w:t>
      </w:r>
      <w:r w:rsidR="00E963C9">
        <w:rPr>
          <w:b/>
          <w:sz w:val="28"/>
        </w:rPr>
        <w:t xml:space="preserve"> </w:t>
      </w:r>
    </w:p>
    <w:p w14:paraId="41050229" w14:textId="7089D1EC" w:rsidR="001123C6" w:rsidRDefault="001123C6" w:rsidP="00667BC6">
      <w:pPr>
        <w:spacing w:before="360" w:after="240" w:line="240" w:lineRule="auto"/>
        <w:jc w:val="both"/>
      </w:pPr>
      <w:r>
        <w:t xml:space="preserve">Ova se uputa daje radi pomoći </w:t>
      </w:r>
      <w:r w:rsidR="002F49B5">
        <w:t xml:space="preserve">proračunima i </w:t>
      </w:r>
      <w:r w:rsidR="00922BB8">
        <w:t>proračunskim i izvanproračunskim korisnicima skupine</w:t>
      </w:r>
      <w:r w:rsidR="00527538">
        <w:t> </w:t>
      </w:r>
      <w:r w:rsidR="00922BB8">
        <w:t>I.</w:t>
      </w:r>
      <w:r w:rsidR="00922BB8">
        <w:rPr>
          <w:rStyle w:val="Referencafusnote"/>
        </w:rPr>
        <w:footnoteReference w:id="2"/>
      </w:r>
      <w:r w:rsidR="00922BB8">
        <w:t xml:space="preserve"> </w:t>
      </w:r>
      <w:r w:rsidR="002F49B5">
        <w:t xml:space="preserve">(dalje: korisnici) </w:t>
      </w:r>
      <w:r>
        <w:t xml:space="preserve">pri ispunjavanju </w:t>
      </w:r>
      <w:r w:rsidR="002F6632">
        <w:t>Godišnjeg izvještaja o investicijama u dugotrajnu imovinu (</w:t>
      </w:r>
      <w:r>
        <w:t>obrasca INV-p</w:t>
      </w:r>
      <w:r w:rsidR="002F6632">
        <w:t>)</w:t>
      </w:r>
      <w:r>
        <w:t xml:space="preserve">. Cilj je izbjegavanje mogućih neusklađenosti između podataka koji se izvještavaju u obrascu INV-p i podataka financijskih izvještaja po proračunskom računovodstvu, a koje nisu posljedica metodoloških razlika dvaju vrsta izvještaja.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  <w:lang w:eastAsia="en-US"/>
        </w:rPr>
        <w:id w:val="-1090004950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14:paraId="7830B8BB" w14:textId="77777777" w:rsidR="00AA4907" w:rsidRPr="00D85C51" w:rsidRDefault="00AA4907">
          <w:pPr>
            <w:pStyle w:val="TOCNaslov"/>
            <w:rPr>
              <w:rFonts w:asciiTheme="minorHAnsi" w:hAnsiTheme="minorHAnsi"/>
              <w:color w:val="auto"/>
              <w:sz w:val="24"/>
            </w:rPr>
          </w:pPr>
          <w:r w:rsidRPr="00D85C51">
            <w:rPr>
              <w:rFonts w:asciiTheme="minorHAnsi" w:hAnsiTheme="minorHAnsi"/>
              <w:color w:val="auto"/>
              <w:sz w:val="24"/>
            </w:rPr>
            <w:t>Sadržaj</w:t>
          </w:r>
          <w:r w:rsidR="007F1BEF" w:rsidRPr="00D85C51">
            <w:rPr>
              <w:rFonts w:asciiTheme="minorHAnsi" w:hAnsiTheme="minorHAnsi"/>
              <w:color w:val="auto"/>
              <w:sz w:val="24"/>
            </w:rPr>
            <w:t>:</w:t>
          </w:r>
        </w:p>
        <w:p w14:paraId="136B000E" w14:textId="0D3DE900" w:rsidR="00AE28E8" w:rsidRDefault="00AA4907" w:rsidP="008E5DF9">
          <w:pPr>
            <w:pStyle w:val="Sadraj1"/>
            <w:rPr>
              <w:noProof/>
            </w:rPr>
          </w:pPr>
          <w:r w:rsidRPr="007F1BEF">
            <w:rPr>
              <w:sz w:val="20"/>
            </w:rPr>
            <w:fldChar w:fldCharType="begin"/>
          </w:r>
          <w:r w:rsidRPr="007F1BEF">
            <w:rPr>
              <w:sz w:val="20"/>
            </w:rPr>
            <w:instrText xml:space="preserve"> TOC \o "1-3" \h \z \u </w:instrText>
          </w:r>
          <w:r w:rsidRPr="007F1BEF">
            <w:rPr>
              <w:sz w:val="20"/>
            </w:rPr>
            <w:fldChar w:fldCharType="separate"/>
          </w:r>
          <w:hyperlink w:anchor="_Toc9265951" w:history="1">
            <w:r w:rsidR="00AE28E8" w:rsidRPr="00E04FDE">
              <w:rPr>
                <w:rStyle w:val="Hiperveza"/>
                <w:noProof/>
              </w:rPr>
              <w:t>1.</w:t>
            </w:r>
            <w:r w:rsidR="00AE28E8">
              <w:rPr>
                <w:noProof/>
              </w:rPr>
              <w:tab/>
            </w:r>
            <w:r w:rsidR="00AE28E8" w:rsidRPr="00E04FDE">
              <w:rPr>
                <w:rStyle w:val="Hiperveza"/>
                <w:noProof/>
              </w:rPr>
              <w:t>OPĆENITO O ODNOSU IZVJEŠTAJA O INVESTICIJAMA U DUGOTRAJNU IMOVINU I FINANCIJSKIH IZVJEŠTAJA</w:t>
            </w:r>
            <w:r w:rsidR="00AE28E8">
              <w:rPr>
                <w:noProof/>
                <w:webHidden/>
              </w:rPr>
              <w:tab/>
            </w:r>
            <w:r w:rsidR="00AE28E8">
              <w:rPr>
                <w:noProof/>
                <w:webHidden/>
              </w:rPr>
              <w:fldChar w:fldCharType="begin"/>
            </w:r>
            <w:r w:rsidR="00AE28E8">
              <w:rPr>
                <w:noProof/>
                <w:webHidden/>
              </w:rPr>
              <w:instrText xml:space="preserve"> PAGEREF _Toc9265951 \h </w:instrText>
            </w:r>
            <w:r w:rsidR="00AE28E8">
              <w:rPr>
                <w:noProof/>
                <w:webHidden/>
              </w:rPr>
            </w:r>
            <w:r w:rsidR="00AE28E8">
              <w:rPr>
                <w:noProof/>
                <w:webHidden/>
              </w:rPr>
              <w:fldChar w:fldCharType="separate"/>
            </w:r>
            <w:r w:rsidR="00C716AD">
              <w:rPr>
                <w:noProof/>
                <w:webHidden/>
              </w:rPr>
              <w:t>2</w:t>
            </w:r>
            <w:r w:rsidR="00AE28E8">
              <w:rPr>
                <w:noProof/>
                <w:webHidden/>
              </w:rPr>
              <w:fldChar w:fldCharType="end"/>
            </w:r>
          </w:hyperlink>
        </w:p>
        <w:p w14:paraId="0AEDE60A" w14:textId="1453BA09" w:rsidR="00AE28E8" w:rsidRDefault="004F4498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9265952" w:history="1">
            <w:r w:rsidR="00AE28E8" w:rsidRPr="00E04FDE">
              <w:rPr>
                <w:rStyle w:val="Hiperveza"/>
                <w:noProof/>
              </w:rPr>
              <w:t>1.1.</w:t>
            </w:r>
            <w:r w:rsidR="00AE28E8">
              <w:rPr>
                <w:noProof/>
              </w:rPr>
              <w:tab/>
            </w:r>
            <w:r w:rsidR="00AE28E8" w:rsidRPr="00E04FDE">
              <w:rPr>
                <w:rStyle w:val="Hiperveza"/>
                <w:noProof/>
              </w:rPr>
              <w:t>Osnovno povezivanje stavki obrasca INV-p s računskim planom proračuna (razredi 4 i 7)</w:t>
            </w:r>
            <w:r w:rsidR="00AE28E8">
              <w:rPr>
                <w:noProof/>
                <w:webHidden/>
              </w:rPr>
              <w:tab/>
            </w:r>
            <w:r w:rsidR="00AE28E8">
              <w:rPr>
                <w:noProof/>
                <w:webHidden/>
              </w:rPr>
              <w:fldChar w:fldCharType="begin"/>
            </w:r>
            <w:r w:rsidR="00AE28E8">
              <w:rPr>
                <w:noProof/>
                <w:webHidden/>
              </w:rPr>
              <w:instrText xml:space="preserve"> PAGEREF _Toc9265952 \h </w:instrText>
            </w:r>
            <w:r w:rsidR="00AE28E8">
              <w:rPr>
                <w:noProof/>
                <w:webHidden/>
              </w:rPr>
            </w:r>
            <w:r w:rsidR="00AE28E8">
              <w:rPr>
                <w:noProof/>
                <w:webHidden/>
              </w:rPr>
              <w:fldChar w:fldCharType="separate"/>
            </w:r>
            <w:r w:rsidR="00C716AD">
              <w:rPr>
                <w:noProof/>
                <w:webHidden/>
              </w:rPr>
              <w:t>2</w:t>
            </w:r>
            <w:r w:rsidR="00AE28E8">
              <w:rPr>
                <w:noProof/>
                <w:webHidden/>
              </w:rPr>
              <w:fldChar w:fldCharType="end"/>
            </w:r>
          </w:hyperlink>
        </w:p>
        <w:p w14:paraId="639ED603" w14:textId="1809E26D" w:rsidR="00AE28E8" w:rsidRDefault="004F4498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9265953" w:history="1">
            <w:r w:rsidR="00AE28E8" w:rsidRPr="00E04FDE">
              <w:rPr>
                <w:rStyle w:val="Hiperveza"/>
                <w:noProof/>
              </w:rPr>
              <w:t>1.2.</w:t>
            </w:r>
            <w:r w:rsidR="00AE28E8">
              <w:rPr>
                <w:noProof/>
              </w:rPr>
              <w:tab/>
            </w:r>
            <w:r w:rsidR="00AE28E8" w:rsidRPr="00E04FDE">
              <w:rPr>
                <w:rStyle w:val="Hiperveza"/>
                <w:noProof/>
              </w:rPr>
              <w:t>Veza sa stavkama obrasca INV-p u slučajevima kad se ne koriste računi razreda 4 i 7  (prijenosi između korisnika)</w:t>
            </w:r>
            <w:r w:rsidR="00AE28E8">
              <w:rPr>
                <w:noProof/>
                <w:webHidden/>
              </w:rPr>
              <w:tab/>
            </w:r>
            <w:r w:rsidR="00AE28E8">
              <w:rPr>
                <w:noProof/>
                <w:webHidden/>
              </w:rPr>
              <w:fldChar w:fldCharType="begin"/>
            </w:r>
            <w:r w:rsidR="00AE28E8">
              <w:rPr>
                <w:noProof/>
                <w:webHidden/>
              </w:rPr>
              <w:instrText xml:space="preserve"> PAGEREF _Toc9265953 \h </w:instrText>
            </w:r>
            <w:r w:rsidR="00AE28E8">
              <w:rPr>
                <w:noProof/>
                <w:webHidden/>
              </w:rPr>
            </w:r>
            <w:r w:rsidR="00AE28E8">
              <w:rPr>
                <w:noProof/>
                <w:webHidden/>
              </w:rPr>
              <w:fldChar w:fldCharType="separate"/>
            </w:r>
            <w:r w:rsidR="00C716AD">
              <w:rPr>
                <w:noProof/>
                <w:webHidden/>
              </w:rPr>
              <w:t>3</w:t>
            </w:r>
            <w:r w:rsidR="00AE28E8">
              <w:rPr>
                <w:noProof/>
                <w:webHidden/>
              </w:rPr>
              <w:fldChar w:fldCharType="end"/>
            </w:r>
          </w:hyperlink>
        </w:p>
        <w:p w14:paraId="5F851CC3" w14:textId="4E402A0B" w:rsidR="00AE28E8" w:rsidRDefault="004F4498">
          <w:pPr>
            <w:pStyle w:val="Sadraj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9265954" w:history="1">
            <w:r w:rsidR="00AE28E8" w:rsidRPr="00E04FDE">
              <w:rPr>
                <w:rStyle w:val="Hiperveza"/>
                <w:noProof/>
              </w:rPr>
              <w:t>1.2.1.</w:t>
            </w:r>
            <w:r w:rsidR="00AE28E8">
              <w:rPr>
                <w:noProof/>
              </w:rPr>
              <w:tab/>
            </w:r>
            <w:r w:rsidR="00AE28E8" w:rsidRPr="00E04FDE">
              <w:rPr>
                <w:rStyle w:val="Hiperveza"/>
                <w:noProof/>
              </w:rPr>
              <w:t>Slučaj kad jedan korisnik nabavlja/gradi nefinancijsku imovinu koju će odmah po nabavi/dovršetku prenijeti drugom korisniku</w:t>
            </w:r>
            <w:r w:rsidR="00AE28E8">
              <w:rPr>
                <w:noProof/>
                <w:webHidden/>
              </w:rPr>
              <w:tab/>
            </w:r>
            <w:r w:rsidR="00AE28E8">
              <w:rPr>
                <w:noProof/>
                <w:webHidden/>
              </w:rPr>
              <w:fldChar w:fldCharType="begin"/>
            </w:r>
            <w:r w:rsidR="00AE28E8">
              <w:rPr>
                <w:noProof/>
                <w:webHidden/>
              </w:rPr>
              <w:instrText xml:space="preserve"> PAGEREF _Toc9265954 \h </w:instrText>
            </w:r>
            <w:r w:rsidR="00AE28E8">
              <w:rPr>
                <w:noProof/>
                <w:webHidden/>
              </w:rPr>
            </w:r>
            <w:r w:rsidR="00AE28E8">
              <w:rPr>
                <w:noProof/>
                <w:webHidden/>
              </w:rPr>
              <w:fldChar w:fldCharType="separate"/>
            </w:r>
            <w:r w:rsidR="00C716AD">
              <w:rPr>
                <w:noProof/>
                <w:webHidden/>
              </w:rPr>
              <w:t>3</w:t>
            </w:r>
            <w:r w:rsidR="00AE28E8">
              <w:rPr>
                <w:noProof/>
                <w:webHidden/>
              </w:rPr>
              <w:fldChar w:fldCharType="end"/>
            </w:r>
          </w:hyperlink>
        </w:p>
        <w:p w14:paraId="10AD3F5B" w14:textId="0E99B58D" w:rsidR="00AE28E8" w:rsidRDefault="004F4498">
          <w:pPr>
            <w:pStyle w:val="Sadraj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9265955" w:history="1">
            <w:r w:rsidR="00AE28E8" w:rsidRPr="00E04FDE">
              <w:rPr>
                <w:rStyle w:val="Hiperveza"/>
                <w:noProof/>
              </w:rPr>
              <w:t>1.2.2.</w:t>
            </w:r>
            <w:r w:rsidR="00AE28E8">
              <w:rPr>
                <w:noProof/>
              </w:rPr>
              <w:tab/>
            </w:r>
            <w:r w:rsidR="00AE28E8" w:rsidRPr="00E04FDE">
              <w:rPr>
                <w:rStyle w:val="Hiperveza"/>
                <w:noProof/>
              </w:rPr>
              <w:t>Slučaj  kada korisnik prenosi drugom korisniku imovinu koju je rabio</w:t>
            </w:r>
            <w:r w:rsidR="00AE28E8">
              <w:rPr>
                <w:noProof/>
                <w:webHidden/>
              </w:rPr>
              <w:tab/>
            </w:r>
            <w:r w:rsidR="00AE28E8">
              <w:rPr>
                <w:noProof/>
                <w:webHidden/>
              </w:rPr>
              <w:fldChar w:fldCharType="begin"/>
            </w:r>
            <w:r w:rsidR="00AE28E8">
              <w:rPr>
                <w:noProof/>
                <w:webHidden/>
              </w:rPr>
              <w:instrText xml:space="preserve"> PAGEREF _Toc9265955 \h </w:instrText>
            </w:r>
            <w:r w:rsidR="00AE28E8">
              <w:rPr>
                <w:noProof/>
                <w:webHidden/>
              </w:rPr>
            </w:r>
            <w:r w:rsidR="00AE28E8">
              <w:rPr>
                <w:noProof/>
                <w:webHidden/>
              </w:rPr>
              <w:fldChar w:fldCharType="separate"/>
            </w:r>
            <w:r w:rsidR="00C716AD">
              <w:rPr>
                <w:noProof/>
                <w:webHidden/>
              </w:rPr>
              <w:t>4</w:t>
            </w:r>
            <w:r w:rsidR="00AE28E8">
              <w:rPr>
                <w:noProof/>
                <w:webHidden/>
              </w:rPr>
              <w:fldChar w:fldCharType="end"/>
            </w:r>
          </w:hyperlink>
        </w:p>
        <w:p w14:paraId="616449B8" w14:textId="39D695A0" w:rsidR="00AE28E8" w:rsidRDefault="004F4498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9265956" w:history="1">
            <w:r w:rsidR="00AE28E8" w:rsidRPr="00E04FDE">
              <w:rPr>
                <w:rStyle w:val="Hiperveza"/>
                <w:noProof/>
              </w:rPr>
              <w:t>1.3.</w:t>
            </w:r>
            <w:r w:rsidR="00AE28E8">
              <w:rPr>
                <w:noProof/>
              </w:rPr>
              <w:tab/>
            </w:r>
            <w:r w:rsidR="00AE28E8" w:rsidRPr="00E04FDE">
              <w:rPr>
                <w:rStyle w:val="Hiperveza"/>
                <w:noProof/>
              </w:rPr>
              <w:t>Izvori podataka za pojedine stupce tablice 2. obrasca INV-p</w:t>
            </w:r>
            <w:r w:rsidR="00AE28E8">
              <w:rPr>
                <w:noProof/>
                <w:webHidden/>
              </w:rPr>
              <w:tab/>
            </w:r>
            <w:r w:rsidR="00AE28E8">
              <w:rPr>
                <w:noProof/>
                <w:webHidden/>
              </w:rPr>
              <w:fldChar w:fldCharType="begin"/>
            </w:r>
            <w:r w:rsidR="00AE28E8">
              <w:rPr>
                <w:noProof/>
                <w:webHidden/>
              </w:rPr>
              <w:instrText xml:space="preserve"> PAGEREF _Toc9265956 \h </w:instrText>
            </w:r>
            <w:r w:rsidR="00AE28E8">
              <w:rPr>
                <w:noProof/>
                <w:webHidden/>
              </w:rPr>
            </w:r>
            <w:r w:rsidR="00AE28E8">
              <w:rPr>
                <w:noProof/>
                <w:webHidden/>
              </w:rPr>
              <w:fldChar w:fldCharType="separate"/>
            </w:r>
            <w:r w:rsidR="00C716AD">
              <w:rPr>
                <w:noProof/>
                <w:webHidden/>
              </w:rPr>
              <w:t>4</w:t>
            </w:r>
            <w:r w:rsidR="00AE28E8">
              <w:rPr>
                <w:noProof/>
                <w:webHidden/>
              </w:rPr>
              <w:fldChar w:fldCharType="end"/>
            </w:r>
          </w:hyperlink>
        </w:p>
        <w:p w14:paraId="5F6CF281" w14:textId="7836E5D3" w:rsidR="00AE28E8" w:rsidRDefault="004F4498" w:rsidP="008E5DF9">
          <w:pPr>
            <w:pStyle w:val="Sadraj1"/>
            <w:rPr>
              <w:noProof/>
            </w:rPr>
          </w:pPr>
          <w:hyperlink w:anchor="_Toc9265957" w:history="1">
            <w:r w:rsidR="00AE28E8" w:rsidRPr="00E04FDE">
              <w:rPr>
                <w:rStyle w:val="Hiperveza"/>
                <w:noProof/>
              </w:rPr>
              <w:t>2.</w:t>
            </w:r>
            <w:r w:rsidR="00AE28E8">
              <w:rPr>
                <w:noProof/>
              </w:rPr>
              <w:tab/>
            </w:r>
            <w:r w:rsidR="00AE28E8" w:rsidRPr="00E04FDE">
              <w:rPr>
                <w:rStyle w:val="Hiperveza"/>
                <w:noProof/>
              </w:rPr>
              <w:t>POVEZIVANJE STAVKI OBRASCA INV-p I FINANCIJSKIH IZVJEŠTAJA</w:t>
            </w:r>
            <w:r w:rsidR="00AE28E8">
              <w:rPr>
                <w:noProof/>
                <w:webHidden/>
              </w:rPr>
              <w:tab/>
            </w:r>
            <w:r w:rsidR="00AE28E8">
              <w:rPr>
                <w:noProof/>
                <w:webHidden/>
              </w:rPr>
              <w:fldChar w:fldCharType="begin"/>
            </w:r>
            <w:r w:rsidR="00AE28E8">
              <w:rPr>
                <w:noProof/>
                <w:webHidden/>
              </w:rPr>
              <w:instrText xml:space="preserve"> PAGEREF _Toc9265957 \h </w:instrText>
            </w:r>
            <w:r w:rsidR="00AE28E8">
              <w:rPr>
                <w:noProof/>
                <w:webHidden/>
              </w:rPr>
            </w:r>
            <w:r w:rsidR="00AE28E8">
              <w:rPr>
                <w:noProof/>
                <w:webHidden/>
              </w:rPr>
              <w:fldChar w:fldCharType="separate"/>
            </w:r>
            <w:r w:rsidR="00C716AD">
              <w:rPr>
                <w:noProof/>
                <w:webHidden/>
              </w:rPr>
              <w:t>5</w:t>
            </w:r>
            <w:r w:rsidR="00AE28E8">
              <w:rPr>
                <w:noProof/>
                <w:webHidden/>
              </w:rPr>
              <w:fldChar w:fldCharType="end"/>
            </w:r>
          </w:hyperlink>
        </w:p>
        <w:p w14:paraId="71A036D2" w14:textId="6D1BD386" w:rsidR="00AE28E8" w:rsidRDefault="004F4498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9265958" w:history="1">
            <w:r w:rsidR="00AE28E8" w:rsidRPr="00E04FDE">
              <w:rPr>
                <w:rStyle w:val="Hiperveza"/>
                <w:noProof/>
              </w:rPr>
              <w:t>2.1.</w:t>
            </w:r>
            <w:r w:rsidR="00AE28E8">
              <w:rPr>
                <w:noProof/>
              </w:rPr>
              <w:tab/>
            </w:r>
            <w:r w:rsidR="00AE28E8" w:rsidRPr="00E04FDE">
              <w:rPr>
                <w:rStyle w:val="Hiperveza"/>
                <w:noProof/>
              </w:rPr>
              <w:t>Glavne metodološke razlike i ostale važne pojedinosti za povezivanje računa računskog plana i stavki obrasca INV</w:t>
            </w:r>
            <w:r w:rsidR="00AE28E8" w:rsidRPr="00E04FDE">
              <w:rPr>
                <w:rStyle w:val="Hiperveza"/>
                <w:noProof/>
              </w:rPr>
              <w:noBreakHyphen/>
              <w:t>p</w:t>
            </w:r>
            <w:r w:rsidR="00AE28E8">
              <w:rPr>
                <w:noProof/>
                <w:webHidden/>
              </w:rPr>
              <w:tab/>
            </w:r>
            <w:r w:rsidR="00AE28E8">
              <w:rPr>
                <w:noProof/>
                <w:webHidden/>
              </w:rPr>
              <w:fldChar w:fldCharType="begin"/>
            </w:r>
            <w:r w:rsidR="00AE28E8">
              <w:rPr>
                <w:noProof/>
                <w:webHidden/>
              </w:rPr>
              <w:instrText xml:space="preserve"> PAGEREF _Toc9265958 \h </w:instrText>
            </w:r>
            <w:r w:rsidR="00AE28E8">
              <w:rPr>
                <w:noProof/>
                <w:webHidden/>
              </w:rPr>
            </w:r>
            <w:r w:rsidR="00AE28E8">
              <w:rPr>
                <w:noProof/>
                <w:webHidden/>
              </w:rPr>
              <w:fldChar w:fldCharType="separate"/>
            </w:r>
            <w:r w:rsidR="00C716AD">
              <w:rPr>
                <w:noProof/>
                <w:webHidden/>
              </w:rPr>
              <w:t>6</w:t>
            </w:r>
            <w:r w:rsidR="00AE28E8">
              <w:rPr>
                <w:noProof/>
                <w:webHidden/>
              </w:rPr>
              <w:fldChar w:fldCharType="end"/>
            </w:r>
          </w:hyperlink>
        </w:p>
        <w:p w14:paraId="2A640F13" w14:textId="5F8EAFE4" w:rsidR="00AE28E8" w:rsidRDefault="004F4498">
          <w:pPr>
            <w:pStyle w:val="Sadraj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9265959" w:history="1">
            <w:r w:rsidR="00AE28E8" w:rsidRPr="00E04FDE">
              <w:rPr>
                <w:rStyle w:val="Hiperveza"/>
                <w:noProof/>
              </w:rPr>
              <w:t>2.1.1.</w:t>
            </w:r>
            <w:r w:rsidR="00AE28E8">
              <w:rPr>
                <w:noProof/>
              </w:rPr>
              <w:tab/>
            </w:r>
            <w:r w:rsidR="00AE28E8" w:rsidRPr="00E04FDE">
              <w:rPr>
                <w:rStyle w:val="Hiperveza"/>
                <w:noProof/>
              </w:rPr>
              <w:t>Razlike vezane uz zemljište</w:t>
            </w:r>
            <w:r w:rsidR="00AE28E8">
              <w:rPr>
                <w:noProof/>
                <w:webHidden/>
              </w:rPr>
              <w:tab/>
            </w:r>
            <w:r w:rsidR="00AE28E8">
              <w:rPr>
                <w:noProof/>
                <w:webHidden/>
              </w:rPr>
              <w:fldChar w:fldCharType="begin"/>
            </w:r>
            <w:r w:rsidR="00AE28E8">
              <w:rPr>
                <w:noProof/>
                <w:webHidden/>
              </w:rPr>
              <w:instrText xml:space="preserve"> PAGEREF _Toc9265959 \h </w:instrText>
            </w:r>
            <w:r w:rsidR="00AE28E8">
              <w:rPr>
                <w:noProof/>
                <w:webHidden/>
              </w:rPr>
            </w:r>
            <w:r w:rsidR="00AE28E8">
              <w:rPr>
                <w:noProof/>
                <w:webHidden/>
              </w:rPr>
              <w:fldChar w:fldCharType="separate"/>
            </w:r>
            <w:r w:rsidR="00C716AD">
              <w:rPr>
                <w:noProof/>
                <w:webHidden/>
              </w:rPr>
              <w:t>6</w:t>
            </w:r>
            <w:r w:rsidR="00AE28E8">
              <w:rPr>
                <w:noProof/>
                <w:webHidden/>
              </w:rPr>
              <w:fldChar w:fldCharType="end"/>
            </w:r>
          </w:hyperlink>
        </w:p>
        <w:p w14:paraId="5BA31E3F" w14:textId="7FFEB389" w:rsidR="00AE28E8" w:rsidRDefault="004F4498">
          <w:pPr>
            <w:pStyle w:val="Sadraj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9265960" w:history="1">
            <w:r w:rsidR="00AE28E8" w:rsidRPr="00E04FDE">
              <w:rPr>
                <w:rStyle w:val="Hiperveza"/>
                <w:noProof/>
              </w:rPr>
              <w:t>2.1.2.</w:t>
            </w:r>
            <w:r w:rsidR="00AE28E8">
              <w:rPr>
                <w:noProof/>
              </w:rPr>
              <w:tab/>
            </w:r>
            <w:r w:rsidR="00AE28E8" w:rsidRPr="00E04FDE">
              <w:rPr>
                <w:rStyle w:val="Hiperveza"/>
                <w:noProof/>
              </w:rPr>
              <w:t>Licence</w:t>
            </w:r>
            <w:r w:rsidR="00AE28E8">
              <w:rPr>
                <w:noProof/>
                <w:webHidden/>
              </w:rPr>
              <w:tab/>
            </w:r>
            <w:r w:rsidR="00AE28E8">
              <w:rPr>
                <w:noProof/>
                <w:webHidden/>
              </w:rPr>
              <w:fldChar w:fldCharType="begin"/>
            </w:r>
            <w:r w:rsidR="00AE28E8">
              <w:rPr>
                <w:noProof/>
                <w:webHidden/>
              </w:rPr>
              <w:instrText xml:space="preserve"> PAGEREF _Toc9265960 \h </w:instrText>
            </w:r>
            <w:r w:rsidR="00AE28E8">
              <w:rPr>
                <w:noProof/>
                <w:webHidden/>
              </w:rPr>
            </w:r>
            <w:r w:rsidR="00AE28E8">
              <w:rPr>
                <w:noProof/>
                <w:webHidden/>
              </w:rPr>
              <w:fldChar w:fldCharType="separate"/>
            </w:r>
            <w:r w:rsidR="00C716AD">
              <w:rPr>
                <w:noProof/>
                <w:webHidden/>
              </w:rPr>
              <w:t>6</w:t>
            </w:r>
            <w:r w:rsidR="00AE28E8">
              <w:rPr>
                <w:noProof/>
                <w:webHidden/>
              </w:rPr>
              <w:fldChar w:fldCharType="end"/>
            </w:r>
          </w:hyperlink>
        </w:p>
        <w:p w14:paraId="1BCC48A1" w14:textId="693A9CAE" w:rsidR="00AE28E8" w:rsidRDefault="004F4498">
          <w:pPr>
            <w:pStyle w:val="Sadraj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9265961" w:history="1">
            <w:r w:rsidR="00AE28E8" w:rsidRPr="00E04FDE">
              <w:rPr>
                <w:rStyle w:val="Hiperveza"/>
                <w:noProof/>
              </w:rPr>
              <w:t>2.1.3.</w:t>
            </w:r>
            <w:r w:rsidR="00AE28E8">
              <w:rPr>
                <w:noProof/>
              </w:rPr>
              <w:tab/>
            </w:r>
            <w:r w:rsidR="00AE28E8" w:rsidRPr="00E04FDE">
              <w:rPr>
                <w:rStyle w:val="Hiperveza"/>
                <w:noProof/>
              </w:rPr>
              <w:t>Investicijsko održavanje</w:t>
            </w:r>
            <w:r w:rsidR="00AE28E8">
              <w:rPr>
                <w:noProof/>
                <w:webHidden/>
              </w:rPr>
              <w:tab/>
            </w:r>
            <w:r w:rsidR="00AE28E8">
              <w:rPr>
                <w:noProof/>
                <w:webHidden/>
              </w:rPr>
              <w:fldChar w:fldCharType="begin"/>
            </w:r>
            <w:r w:rsidR="00AE28E8">
              <w:rPr>
                <w:noProof/>
                <w:webHidden/>
              </w:rPr>
              <w:instrText xml:space="preserve"> PAGEREF _Toc9265961 \h </w:instrText>
            </w:r>
            <w:r w:rsidR="00AE28E8">
              <w:rPr>
                <w:noProof/>
                <w:webHidden/>
              </w:rPr>
            </w:r>
            <w:r w:rsidR="00AE28E8">
              <w:rPr>
                <w:noProof/>
                <w:webHidden/>
              </w:rPr>
              <w:fldChar w:fldCharType="separate"/>
            </w:r>
            <w:r w:rsidR="00C716AD">
              <w:rPr>
                <w:noProof/>
                <w:webHidden/>
              </w:rPr>
              <w:t>6</w:t>
            </w:r>
            <w:r w:rsidR="00AE28E8">
              <w:rPr>
                <w:noProof/>
                <w:webHidden/>
              </w:rPr>
              <w:fldChar w:fldCharType="end"/>
            </w:r>
          </w:hyperlink>
        </w:p>
        <w:p w14:paraId="070B17FE" w14:textId="0899C09E" w:rsidR="00AE28E8" w:rsidRDefault="004F4498">
          <w:pPr>
            <w:pStyle w:val="Sadraj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9265962" w:history="1">
            <w:r w:rsidR="00AE28E8" w:rsidRPr="00E04FDE">
              <w:rPr>
                <w:rStyle w:val="Hiperveza"/>
                <w:noProof/>
              </w:rPr>
              <w:t>2.1.4.</w:t>
            </w:r>
            <w:r w:rsidR="00AE28E8">
              <w:rPr>
                <w:noProof/>
              </w:rPr>
              <w:tab/>
            </w:r>
            <w:r w:rsidR="00AE28E8" w:rsidRPr="00E04FDE">
              <w:rPr>
                <w:rStyle w:val="Hiperveza"/>
                <w:noProof/>
              </w:rPr>
              <w:t>Leasing</w:t>
            </w:r>
            <w:r w:rsidR="00AE28E8">
              <w:rPr>
                <w:noProof/>
                <w:webHidden/>
              </w:rPr>
              <w:tab/>
            </w:r>
            <w:r w:rsidR="00AE28E8">
              <w:rPr>
                <w:noProof/>
                <w:webHidden/>
              </w:rPr>
              <w:fldChar w:fldCharType="begin"/>
            </w:r>
            <w:r w:rsidR="00AE28E8">
              <w:rPr>
                <w:noProof/>
                <w:webHidden/>
              </w:rPr>
              <w:instrText xml:space="preserve"> PAGEREF _Toc9265962 \h </w:instrText>
            </w:r>
            <w:r w:rsidR="00AE28E8">
              <w:rPr>
                <w:noProof/>
                <w:webHidden/>
              </w:rPr>
            </w:r>
            <w:r w:rsidR="00AE28E8">
              <w:rPr>
                <w:noProof/>
                <w:webHidden/>
              </w:rPr>
              <w:fldChar w:fldCharType="separate"/>
            </w:r>
            <w:r w:rsidR="00C716AD">
              <w:rPr>
                <w:noProof/>
                <w:webHidden/>
              </w:rPr>
              <w:t>7</w:t>
            </w:r>
            <w:r w:rsidR="00AE28E8">
              <w:rPr>
                <w:noProof/>
                <w:webHidden/>
              </w:rPr>
              <w:fldChar w:fldCharType="end"/>
            </w:r>
          </w:hyperlink>
        </w:p>
        <w:p w14:paraId="4FA41409" w14:textId="0D7F151D" w:rsidR="00AE28E8" w:rsidRDefault="004F4498">
          <w:pPr>
            <w:pStyle w:val="Sadraj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9265963" w:history="1">
            <w:r w:rsidR="00AE28E8" w:rsidRPr="00E04FDE">
              <w:rPr>
                <w:rStyle w:val="Hiperveza"/>
                <w:noProof/>
              </w:rPr>
              <w:t>2.1.5.</w:t>
            </w:r>
            <w:r w:rsidR="00AE28E8">
              <w:rPr>
                <w:noProof/>
              </w:rPr>
              <w:tab/>
            </w:r>
            <w:r w:rsidR="00AE28E8" w:rsidRPr="00E04FDE">
              <w:rPr>
                <w:rStyle w:val="Hiperveza"/>
                <w:noProof/>
              </w:rPr>
              <w:t>Imovina u pripremi</w:t>
            </w:r>
            <w:r w:rsidR="00AE28E8">
              <w:rPr>
                <w:noProof/>
                <w:webHidden/>
              </w:rPr>
              <w:tab/>
            </w:r>
            <w:r w:rsidR="00AE28E8">
              <w:rPr>
                <w:noProof/>
                <w:webHidden/>
              </w:rPr>
              <w:fldChar w:fldCharType="begin"/>
            </w:r>
            <w:r w:rsidR="00AE28E8">
              <w:rPr>
                <w:noProof/>
                <w:webHidden/>
              </w:rPr>
              <w:instrText xml:space="preserve"> PAGEREF _Toc9265963 \h </w:instrText>
            </w:r>
            <w:r w:rsidR="00AE28E8">
              <w:rPr>
                <w:noProof/>
                <w:webHidden/>
              </w:rPr>
            </w:r>
            <w:r w:rsidR="00AE28E8">
              <w:rPr>
                <w:noProof/>
                <w:webHidden/>
              </w:rPr>
              <w:fldChar w:fldCharType="separate"/>
            </w:r>
            <w:r w:rsidR="00C716AD">
              <w:rPr>
                <w:noProof/>
                <w:webHidden/>
              </w:rPr>
              <w:t>7</w:t>
            </w:r>
            <w:r w:rsidR="00AE28E8">
              <w:rPr>
                <w:noProof/>
                <w:webHidden/>
              </w:rPr>
              <w:fldChar w:fldCharType="end"/>
            </w:r>
          </w:hyperlink>
        </w:p>
        <w:p w14:paraId="64A16FEA" w14:textId="5F59B759" w:rsidR="00AE28E8" w:rsidRDefault="004F4498">
          <w:pPr>
            <w:pStyle w:val="Sadraj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9265964" w:history="1">
            <w:r w:rsidR="00AE28E8" w:rsidRPr="00E04FDE">
              <w:rPr>
                <w:rStyle w:val="Hiperveza"/>
                <w:noProof/>
              </w:rPr>
              <w:t>2.1.6.</w:t>
            </w:r>
            <w:r w:rsidR="00AE28E8">
              <w:rPr>
                <w:noProof/>
              </w:rPr>
              <w:tab/>
            </w:r>
            <w:r w:rsidR="00AE28E8" w:rsidRPr="00E04FDE">
              <w:rPr>
                <w:rStyle w:val="Hiperveza"/>
                <w:noProof/>
              </w:rPr>
              <w:t>Predujmovi</w:t>
            </w:r>
            <w:r w:rsidR="00AE28E8">
              <w:rPr>
                <w:noProof/>
                <w:webHidden/>
              </w:rPr>
              <w:tab/>
            </w:r>
            <w:r w:rsidR="00AE28E8">
              <w:rPr>
                <w:noProof/>
                <w:webHidden/>
              </w:rPr>
              <w:fldChar w:fldCharType="begin"/>
            </w:r>
            <w:r w:rsidR="00AE28E8">
              <w:rPr>
                <w:noProof/>
                <w:webHidden/>
              </w:rPr>
              <w:instrText xml:space="preserve"> PAGEREF _Toc9265964 \h </w:instrText>
            </w:r>
            <w:r w:rsidR="00AE28E8">
              <w:rPr>
                <w:noProof/>
                <w:webHidden/>
              </w:rPr>
            </w:r>
            <w:r w:rsidR="00AE28E8">
              <w:rPr>
                <w:noProof/>
                <w:webHidden/>
              </w:rPr>
              <w:fldChar w:fldCharType="separate"/>
            </w:r>
            <w:r w:rsidR="00C716AD">
              <w:rPr>
                <w:noProof/>
                <w:webHidden/>
              </w:rPr>
              <w:t>7</w:t>
            </w:r>
            <w:r w:rsidR="00AE28E8">
              <w:rPr>
                <w:noProof/>
                <w:webHidden/>
              </w:rPr>
              <w:fldChar w:fldCharType="end"/>
            </w:r>
          </w:hyperlink>
        </w:p>
        <w:p w14:paraId="204F4B43" w14:textId="0FDBCBEB" w:rsidR="00AE28E8" w:rsidRDefault="004F4498">
          <w:pPr>
            <w:pStyle w:val="Sadraj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9265965" w:history="1">
            <w:r w:rsidR="00AE28E8" w:rsidRPr="00E04FDE">
              <w:rPr>
                <w:rStyle w:val="Hiperveza"/>
                <w:noProof/>
              </w:rPr>
              <w:t>2.1.7.</w:t>
            </w:r>
            <w:r w:rsidR="00AE28E8">
              <w:rPr>
                <w:noProof/>
              </w:rPr>
              <w:tab/>
            </w:r>
            <w:r w:rsidR="00AE28E8" w:rsidRPr="00E04FDE">
              <w:rPr>
                <w:rStyle w:val="Hiperveza"/>
                <w:noProof/>
              </w:rPr>
              <w:t>Viškovi dugotrajne imovine po inventuri</w:t>
            </w:r>
            <w:r w:rsidR="00AE28E8">
              <w:rPr>
                <w:noProof/>
                <w:webHidden/>
              </w:rPr>
              <w:tab/>
            </w:r>
            <w:r w:rsidR="00AE28E8">
              <w:rPr>
                <w:noProof/>
                <w:webHidden/>
              </w:rPr>
              <w:fldChar w:fldCharType="begin"/>
            </w:r>
            <w:r w:rsidR="00AE28E8">
              <w:rPr>
                <w:noProof/>
                <w:webHidden/>
              </w:rPr>
              <w:instrText xml:space="preserve"> PAGEREF _Toc9265965 \h </w:instrText>
            </w:r>
            <w:r w:rsidR="00AE28E8">
              <w:rPr>
                <w:noProof/>
                <w:webHidden/>
              </w:rPr>
            </w:r>
            <w:r w:rsidR="00AE28E8">
              <w:rPr>
                <w:noProof/>
                <w:webHidden/>
              </w:rPr>
              <w:fldChar w:fldCharType="separate"/>
            </w:r>
            <w:r w:rsidR="00C716AD">
              <w:rPr>
                <w:noProof/>
                <w:webHidden/>
              </w:rPr>
              <w:t>7</w:t>
            </w:r>
            <w:r w:rsidR="00AE28E8">
              <w:rPr>
                <w:noProof/>
                <w:webHidden/>
              </w:rPr>
              <w:fldChar w:fldCharType="end"/>
            </w:r>
          </w:hyperlink>
        </w:p>
        <w:p w14:paraId="1D07085B" w14:textId="7E2AB023" w:rsidR="00AE28E8" w:rsidRDefault="004F4498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9265966" w:history="1">
            <w:r w:rsidR="00AE28E8" w:rsidRPr="00E04FDE">
              <w:rPr>
                <w:rStyle w:val="Hiperveza"/>
                <w:noProof/>
              </w:rPr>
              <w:t>2.2.</w:t>
            </w:r>
            <w:r w:rsidR="00AE28E8">
              <w:rPr>
                <w:noProof/>
              </w:rPr>
              <w:tab/>
            </w:r>
            <w:r w:rsidR="00AE28E8" w:rsidRPr="00E04FDE">
              <w:rPr>
                <w:rStyle w:val="Hiperveza"/>
                <w:noProof/>
              </w:rPr>
              <w:t>Dodatna provjera usklađenosti obrasca INV-p i financijskog izvještaja PR-RAS</w:t>
            </w:r>
            <w:r w:rsidR="00AE28E8">
              <w:rPr>
                <w:noProof/>
                <w:webHidden/>
              </w:rPr>
              <w:tab/>
            </w:r>
            <w:r w:rsidR="00AE28E8">
              <w:rPr>
                <w:noProof/>
                <w:webHidden/>
              </w:rPr>
              <w:fldChar w:fldCharType="begin"/>
            </w:r>
            <w:r w:rsidR="00AE28E8">
              <w:rPr>
                <w:noProof/>
                <w:webHidden/>
              </w:rPr>
              <w:instrText xml:space="preserve"> PAGEREF _Toc9265966 \h </w:instrText>
            </w:r>
            <w:r w:rsidR="00AE28E8">
              <w:rPr>
                <w:noProof/>
                <w:webHidden/>
              </w:rPr>
            </w:r>
            <w:r w:rsidR="00AE28E8">
              <w:rPr>
                <w:noProof/>
                <w:webHidden/>
              </w:rPr>
              <w:fldChar w:fldCharType="separate"/>
            </w:r>
            <w:r w:rsidR="00C716AD">
              <w:rPr>
                <w:noProof/>
                <w:webHidden/>
              </w:rPr>
              <w:t>8</w:t>
            </w:r>
            <w:r w:rsidR="00AE28E8">
              <w:rPr>
                <w:noProof/>
                <w:webHidden/>
              </w:rPr>
              <w:fldChar w:fldCharType="end"/>
            </w:r>
          </w:hyperlink>
        </w:p>
        <w:p w14:paraId="31D85BAF" w14:textId="692927CE" w:rsidR="00AE28E8" w:rsidRDefault="004F4498" w:rsidP="008E5DF9">
          <w:pPr>
            <w:pStyle w:val="Sadraj1"/>
            <w:rPr>
              <w:noProof/>
            </w:rPr>
          </w:pPr>
          <w:hyperlink w:anchor="_Toc9265967" w:history="1">
            <w:r w:rsidR="00AE28E8" w:rsidRPr="00E04FDE">
              <w:rPr>
                <w:rStyle w:val="Hiperveza"/>
                <w:noProof/>
              </w:rPr>
              <w:t>3.</w:t>
            </w:r>
            <w:r w:rsidR="00AE28E8">
              <w:rPr>
                <w:noProof/>
              </w:rPr>
              <w:tab/>
            </w:r>
            <w:r w:rsidR="00AE28E8" w:rsidRPr="00E04FDE">
              <w:rPr>
                <w:rStyle w:val="Hiperveza"/>
                <w:noProof/>
              </w:rPr>
              <w:t>VEZNA TABLICA</w:t>
            </w:r>
            <w:r w:rsidR="00AE28E8">
              <w:rPr>
                <w:noProof/>
                <w:webHidden/>
              </w:rPr>
              <w:tab/>
            </w:r>
            <w:r w:rsidR="00AE28E8">
              <w:rPr>
                <w:noProof/>
                <w:webHidden/>
              </w:rPr>
              <w:fldChar w:fldCharType="begin"/>
            </w:r>
            <w:r w:rsidR="00AE28E8">
              <w:rPr>
                <w:noProof/>
                <w:webHidden/>
              </w:rPr>
              <w:instrText xml:space="preserve"> PAGEREF _Toc9265967 \h </w:instrText>
            </w:r>
            <w:r w:rsidR="00AE28E8">
              <w:rPr>
                <w:noProof/>
                <w:webHidden/>
              </w:rPr>
            </w:r>
            <w:r w:rsidR="00AE28E8">
              <w:rPr>
                <w:noProof/>
                <w:webHidden/>
              </w:rPr>
              <w:fldChar w:fldCharType="separate"/>
            </w:r>
            <w:r w:rsidR="00C716AD">
              <w:rPr>
                <w:noProof/>
                <w:webHidden/>
              </w:rPr>
              <w:t>10</w:t>
            </w:r>
            <w:r w:rsidR="00AE28E8">
              <w:rPr>
                <w:noProof/>
                <w:webHidden/>
              </w:rPr>
              <w:fldChar w:fldCharType="end"/>
            </w:r>
          </w:hyperlink>
        </w:p>
        <w:p w14:paraId="3F230DD8" w14:textId="77777777" w:rsidR="00AA4907" w:rsidRDefault="00AA4907">
          <w:r w:rsidRPr="007F1BEF">
            <w:rPr>
              <w:b/>
              <w:bCs/>
              <w:sz w:val="20"/>
            </w:rPr>
            <w:fldChar w:fldCharType="end"/>
          </w:r>
        </w:p>
      </w:sdtContent>
    </w:sdt>
    <w:p w14:paraId="3ED6F02F" w14:textId="77777777" w:rsidR="00AA4907" w:rsidRDefault="00AA4907" w:rsidP="00667BC6">
      <w:pPr>
        <w:spacing w:before="360" w:after="240" w:line="240" w:lineRule="auto"/>
        <w:jc w:val="both"/>
      </w:pPr>
    </w:p>
    <w:p w14:paraId="56C9174F" w14:textId="77777777" w:rsidR="00AA4907" w:rsidRDefault="00AA4907" w:rsidP="00667BC6">
      <w:pPr>
        <w:spacing w:before="360" w:after="240" w:line="240" w:lineRule="auto"/>
        <w:jc w:val="both"/>
      </w:pPr>
    </w:p>
    <w:p w14:paraId="7B90228A" w14:textId="77777777" w:rsidR="00D85C51" w:rsidRDefault="00D85C51">
      <w:r>
        <w:br w:type="page"/>
      </w:r>
    </w:p>
    <w:p w14:paraId="6389F71A" w14:textId="5C1E6A64" w:rsidR="001466A9" w:rsidRPr="001466A9" w:rsidRDefault="001466A9" w:rsidP="00AA4907">
      <w:pPr>
        <w:pStyle w:val="Stil1"/>
        <w:outlineLvl w:val="0"/>
      </w:pPr>
      <w:bookmarkStart w:id="0" w:name="_Toc8296094"/>
      <w:bookmarkStart w:id="1" w:name="_Toc9265951"/>
      <w:r w:rsidRPr="001466A9">
        <w:lastRenderedPageBreak/>
        <w:t xml:space="preserve">OPĆENITO O ODNOSU </w:t>
      </w:r>
      <w:r w:rsidR="00EC2FCB">
        <w:t xml:space="preserve">IZVJEŠTAJA O INVESTICIJAMA U DUGOTRAJNU IMOVINU </w:t>
      </w:r>
      <w:r w:rsidRPr="001466A9">
        <w:t>I FINANCIJSKIH IZVJEŠTAJA</w:t>
      </w:r>
      <w:bookmarkEnd w:id="0"/>
      <w:bookmarkEnd w:id="1"/>
    </w:p>
    <w:p w14:paraId="3ED97ABC" w14:textId="6F33D786" w:rsidR="00AD172E" w:rsidRDefault="00766134" w:rsidP="00CA6452">
      <w:pPr>
        <w:spacing w:line="240" w:lineRule="auto"/>
        <w:jc w:val="both"/>
      </w:pPr>
      <w:r>
        <w:t xml:space="preserve">Da bi se osigurala </w:t>
      </w:r>
      <w:r w:rsidR="00AD172E">
        <w:t>konzistentnost i usporedivost podataka</w:t>
      </w:r>
      <w:r w:rsidR="00141109">
        <w:t xml:space="preserve"> o investiranju</w:t>
      </w:r>
      <w:r w:rsidR="00EC2FCB">
        <w:t xml:space="preserve"> iskazanih</w:t>
      </w:r>
      <w:r w:rsidR="00141109">
        <w:t xml:space="preserve"> </w:t>
      </w:r>
      <w:r w:rsidR="00EC2FCB">
        <w:t>u izvještaju o investicijama u dugotrajnu imovinu koji se sastavlja na</w:t>
      </w:r>
      <w:r>
        <w:t xml:space="preserve"> obrasc</w:t>
      </w:r>
      <w:r w:rsidR="00EC2FCB">
        <w:t>u</w:t>
      </w:r>
      <w:r>
        <w:t xml:space="preserve"> INV-p i financijskih izvještaja</w:t>
      </w:r>
      <w:r w:rsidR="00AD172E">
        <w:t xml:space="preserve">, </w:t>
      </w:r>
      <w:r w:rsidR="00A64608" w:rsidRPr="00EC2FCB">
        <w:t xml:space="preserve">potrebno je imati u vidu </w:t>
      </w:r>
      <w:r w:rsidR="00CA6452" w:rsidRPr="00EC2FCB">
        <w:t xml:space="preserve">da su ove </w:t>
      </w:r>
      <w:r w:rsidR="00AD172E" w:rsidRPr="00EC2FCB">
        <w:t>d</w:t>
      </w:r>
      <w:r w:rsidR="00AD172E">
        <w:t xml:space="preserve">vije vrste izvještaja utemeljene na različitim metodologijama: </w:t>
      </w:r>
    </w:p>
    <w:p w14:paraId="3846536B" w14:textId="5B07808A" w:rsidR="001123C6" w:rsidRDefault="00174F9C" w:rsidP="00667BC6">
      <w:pPr>
        <w:pStyle w:val="Odlomakpopisa"/>
        <w:numPr>
          <w:ilvl w:val="1"/>
          <w:numId w:val="1"/>
        </w:numPr>
        <w:spacing w:before="120" w:after="120" w:line="240" w:lineRule="auto"/>
        <w:ind w:left="709" w:hanging="357"/>
        <w:contextualSpacing w:val="0"/>
        <w:jc w:val="both"/>
      </w:pPr>
      <w:r>
        <w:t xml:space="preserve">Izvještaj </w:t>
      </w:r>
      <w:r w:rsidR="00EC2FCB">
        <w:t xml:space="preserve">o investicijama u dugotrajnu imovinu </w:t>
      </w:r>
      <w:r w:rsidR="008F064E">
        <w:t xml:space="preserve">zasnovan je </w:t>
      </w:r>
      <w:r w:rsidR="00AD172E">
        <w:t xml:space="preserve">na statističkoj metodologiji, te služi kako za potrebe izrade statistika po europskoj metodologiji ESA 2010, tako i </w:t>
      </w:r>
      <w:r w:rsidR="00936B76">
        <w:t xml:space="preserve">za </w:t>
      </w:r>
      <w:r w:rsidR="00AD172E">
        <w:t>više poslovnih statistika</w:t>
      </w:r>
      <w:r w:rsidR="008F064E" w:rsidRPr="00174F9C">
        <w:rPr>
          <w:color w:val="FF0000"/>
        </w:rPr>
        <w:t xml:space="preserve">. </w:t>
      </w:r>
    </w:p>
    <w:p w14:paraId="7CFAF088" w14:textId="49DB0619" w:rsidR="00AD172E" w:rsidRDefault="006F29D2" w:rsidP="00667BC6">
      <w:pPr>
        <w:pStyle w:val="Odlomakpopisa"/>
        <w:numPr>
          <w:ilvl w:val="1"/>
          <w:numId w:val="1"/>
        </w:numPr>
        <w:spacing w:before="120" w:after="120" w:line="240" w:lineRule="auto"/>
        <w:ind w:left="709" w:hanging="357"/>
        <w:contextualSpacing w:val="0"/>
        <w:jc w:val="both"/>
      </w:pPr>
      <w:r>
        <w:t xml:space="preserve">Financijski </w:t>
      </w:r>
      <w:r w:rsidR="00AD172E">
        <w:t xml:space="preserve">izvještaji </w:t>
      </w:r>
      <w:r w:rsidR="008F064E">
        <w:t xml:space="preserve">temelje se </w:t>
      </w:r>
      <w:r w:rsidR="00AD172E">
        <w:t>na pravilima proračunskog računovodstva.</w:t>
      </w:r>
    </w:p>
    <w:p w14:paraId="41EA883E" w14:textId="77777777" w:rsidR="00822756" w:rsidRDefault="006F29D2" w:rsidP="00CA6452">
      <w:pPr>
        <w:spacing w:before="120" w:after="120" w:line="240" w:lineRule="auto"/>
        <w:jc w:val="both"/>
      </w:pPr>
      <w:r>
        <w:t xml:space="preserve">Radi poboljšanja kvalitete statističkog izvještavanja, namjera je povezati </w:t>
      </w:r>
      <w:r w:rsidR="00CA6452">
        <w:t xml:space="preserve">obrazac INV-p i obrasce financijskih izvještaja, ponajprije obrasce: BILANCA, PR-RAS i P-VRIO na način da se obrazac INV-P popunjava iz navedenih obrazaca, odnosno računa računskog plana za proračunsko računovodstvo. </w:t>
      </w:r>
    </w:p>
    <w:p w14:paraId="5D798FA8" w14:textId="77777777" w:rsidR="00DA301C" w:rsidRPr="00DA301C" w:rsidRDefault="00DA301C" w:rsidP="00AA4907">
      <w:pPr>
        <w:pStyle w:val="Stil2"/>
        <w:outlineLvl w:val="1"/>
      </w:pPr>
      <w:bookmarkStart w:id="2" w:name="_Toc8296095"/>
      <w:bookmarkStart w:id="3" w:name="_Toc9265952"/>
      <w:r w:rsidRPr="00DA301C">
        <w:t>Osnovno povezivanje stavki obrasca INV-p s računskim planom proračuna</w:t>
      </w:r>
      <w:r w:rsidR="007F1BEF">
        <w:t xml:space="preserve"> (razredi 4 i 7)</w:t>
      </w:r>
      <w:bookmarkEnd w:id="2"/>
      <w:bookmarkEnd w:id="3"/>
    </w:p>
    <w:p w14:paraId="1B8917C5" w14:textId="12D6A48B" w:rsidR="00CA6452" w:rsidRPr="006104A1" w:rsidRDefault="00B4193A" w:rsidP="00CA6452">
      <w:pPr>
        <w:spacing w:before="120" w:after="120" w:line="240" w:lineRule="auto"/>
        <w:jc w:val="both"/>
      </w:pPr>
      <w:r w:rsidRPr="00CA6452">
        <w:t>Nefinancijska imovina</w:t>
      </w:r>
      <w:r w:rsidR="00822756">
        <w:t xml:space="preserve"> o </w:t>
      </w:r>
      <w:r w:rsidR="00141109">
        <w:t xml:space="preserve">čijoj se </w:t>
      </w:r>
      <w:r w:rsidR="00141109" w:rsidRPr="00CA6452">
        <w:rPr>
          <w:b/>
        </w:rPr>
        <w:t xml:space="preserve">nabavi </w:t>
      </w:r>
      <w:r w:rsidR="00822756" w:rsidRPr="006104A1">
        <w:t>izvještava u</w:t>
      </w:r>
      <w:r w:rsidR="00822756" w:rsidRPr="00CA6452">
        <w:rPr>
          <w:b/>
        </w:rPr>
        <w:t xml:space="preserve"> Tablici 2</w:t>
      </w:r>
      <w:r w:rsidR="00385096" w:rsidRPr="00CA6452">
        <w:rPr>
          <w:b/>
        </w:rPr>
        <w:t>.</w:t>
      </w:r>
      <w:r w:rsidR="00822756" w:rsidRPr="00CA6452">
        <w:rPr>
          <w:b/>
        </w:rPr>
        <w:t xml:space="preserve"> obrasca INV-p</w:t>
      </w:r>
      <w:r w:rsidR="006104A1">
        <w:rPr>
          <w:b/>
        </w:rPr>
        <w:t xml:space="preserve"> </w:t>
      </w:r>
      <w:r w:rsidR="006104A1" w:rsidRPr="002F6632">
        <w:rPr>
          <w:b/>
        </w:rPr>
        <w:t>(stupac 1</w:t>
      </w:r>
      <w:r w:rsidR="00DC2B82" w:rsidRPr="002F6632">
        <w:rPr>
          <w:b/>
        </w:rPr>
        <w:t>)</w:t>
      </w:r>
      <w:r w:rsidR="00DC2B82">
        <w:rPr>
          <w:b/>
        </w:rPr>
        <w:t xml:space="preserve"> </w:t>
      </w:r>
      <w:r w:rsidR="00141109">
        <w:t xml:space="preserve">uglavnom </w:t>
      </w:r>
      <w:r w:rsidR="00141109" w:rsidRPr="00CA6452">
        <w:t>odgovara i</w:t>
      </w:r>
      <w:r w:rsidR="00070F5B" w:rsidRPr="00CA6452">
        <w:t xml:space="preserve">movini čije se transakcije iskazuju na </w:t>
      </w:r>
      <w:r w:rsidR="00B36A1D" w:rsidRPr="00CA6452">
        <w:t xml:space="preserve">računima </w:t>
      </w:r>
      <w:r w:rsidR="007A4AB6" w:rsidRPr="006104A1">
        <w:rPr>
          <w:b/>
        </w:rPr>
        <w:t>razred 4 Rashodi za nabavu nefinancijske imovine</w:t>
      </w:r>
      <w:r w:rsidR="007A4AB6" w:rsidRPr="006104A1">
        <w:t>,</w:t>
      </w:r>
      <w:r w:rsidR="006104A1" w:rsidRPr="006104A1">
        <w:t xml:space="preserve"> </w:t>
      </w:r>
      <w:r w:rsidR="007A4AB6" w:rsidRPr="006104A1">
        <w:rPr>
          <w:b/>
        </w:rPr>
        <w:t>osim</w:t>
      </w:r>
      <w:r w:rsidR="00CA6452" w:rsidRPr="006104A1">
        <w:rPr>
          <w:b/>
        </w:rPr>
        <w:t>:</w:t>
      </w:r>
    </w:p>
    <w:p w14:paraId="75619E14" w14:textId="0E2E64AF" w:rsidR="00CA6452" w:rsidRDefault="007A4AB6" w:rsidP="006104A1">
      <w:pPr>
        <w:pStyle w:val="Odlomakpopisa"/>
        <w:numPr>
          <w:ilvl w:val="1"/>
          <w:numId w:val="18"/>
        </w:numPr>
        <w:spacing w:before="120" w:after="120" w:line="240" w:lineRule="auto"/>
        <w:contextualSpacing w:val="0"/>
        <w:jc w:val="both"/>
      </w:pPr>
      <w:r>
        <w:t xml:space="preserve">skupine </w:t>
      </w:r>
      <w:r w:rsidRPr="006E5A6D">
        <w:rPr>
          <w:i/>
        </w:rPr>
        <w:t xml:space="preserve">44 Rashodi za nabavu </w:t>
      </w:r>
      <w:r w:rsidR="007D493E" w:rsidRPr="006E5A6D">
        <w:rPr>
          <w:i/>
        </w:rPr>
        <w:t>proizvedene kratkotrajne imovine</w:t>
      </w:r>
      <w:r w:rsidR="007D493E">
        <w:t xml:space="preserve"> i </w:t>
      </w:r>
    </w:p>
    <w:p w14:paraId="3CFA6A57" w14:textId="3D50F362" w:rsidR="00BD0B01" w:rsidRDefault="007D493E" w:rsidP="006104A1">
      <w:pPr>
        <w:pStyle w:val="Odlomakpopisa"/>
        <w:numPr>
          <w:ilvl w:val="1"/>
          <w:numId w:val="18"/>
        </w:numPr>
        <w:spacing w:before="120" w:after="120" w:line="240" w:lineRule="auto"/>
        <w:contextualSpacing w:val="0"/>
        <w:jc w:val="both"/>
      </w:pPr>
      <w:r>
        <w:t xml:space="preserve">odjeljaka </w:t>
      </w:r>
      <w:r w:rsidRPr="006E5A6D">
        <w:rPr>
          <w:i/>
        </w:rPr>
        <w:t>4112 Rudna bogatstva</w:t>
      </w:r>
      <w:r>
        <w:t xml:space="preserve"> i </w:t>
      </w:r>
      <w:r w:rsidRPr="006E5A6D">
        <w:rPr>
          <w:i/>
        </w:rPr>
        <w:t>4113 Ostala prirodna materijalna imovina</w:t>
      </w:r>
      <w:r w:rsidR="006104A1">
        <w:rPr>
          <w:i/>
        </w:rPr>
        <w:t>.</w:t>
      </w:r>
    </w:p>
    <w:p w14:paraId="6DCE55DB" w14:textId="6595D35C" w:rsidR="006104A1" w:rsidRDefault="006104A1" w:rsidP="00CA6452">
      <w:pPr>
        <w:spacing w:before="120" w:after="120" w:line="240" w:lineRule="auto"/>
        <w:jc w:val="both"/>
      </w:pPr>
    </w:p>
    <w:p w14:paraId="1FC0B2FD" w14:textId="53831B1E" w:rsidR="00CA6452" w:rsidRPr="006104A1" w:rsidRDefault="00CA6452" w:rsidP="00CA6452">
      <w:pPr>
        <w:spacing w:before="120" w:after="120" w:line="240" w:lineRule="auto"/>
        <w:jc w:val="both"/>
        <w:rPr>
          <w:b/>
        </w:rPr>
      </w:pPr>
      <w:r w:rsidRPr="006104A1">
        <w:t>Nefinancijska imovina</w:t>
      </w:r>
      <w:r>
        <w:t xml:space="preserve"> o čijoj se </w:t>
      </w:r>
      <w:r w:rsidRPr="006104A1">
        <w:rPr>
          <w:b/>
        </w:rPr>
        <w:t>prodaji i smanjenju (dezinvestiranju)</w:t>
      </w:r>
      <w:r>
        <w:t xml:space="preserve"> izvještava u </w:t>
      </w:r>
      <w:r w:rsidRPr="006104A1">
        <w:rPr>
          <w:b/>
        </w:rPr>
        <w:t>Tablici 2. obrasca INV-p</w:t>
      </w:r>
      <w:r w:rsidR="006104A1">
        <w:rPr>
          <w:b/>
        </w:rPr>
        <w:t xml:space="preserve"> </w:t>
      </w:r>
      <w:r w:rsidR="006104A1" w:rsidRPr="002F6632">
        <w:rPr>
          <w:b/>
        </w:rPr>
        <w:t>(stupac 4. i 5.)</w:t>
      </w:r>
      <w:r w:rsidRPr="006104A1">
        <w:rPr>
          <w:b/>
        </w:rPr>
        <w:t xml:space="preserve"> </w:t>
      </w:r>
      <w:r>
        <w:t xml:space="preserve">uglavnom </w:t>
      </w:r>
      <w:r w:rsidRPr="00CA6452">
        <w:t>odgovara imovini čije se transakcije iskazuju</w:t>
      </w:r>
      <w:r>
        <w:t xml:space="preserve"> preko računa </w:t>
      </w:r>
      <w:r w:rsidRPr="00CA6452">
        <w:rPr>
          <w:b/>
        </w:rPr>
        <w:t xml:space="preserve">razred </w:t>
      </w:r>
      <w:r w:rsidRPr="00CA6452">
        <w:rPr>
          <w:b/>
          <w:i/>
        </w:rPr>
        <w:t xml:space="preserve">7 </w:t>
      </w:r>
      <w:r w:rsidRPr="006104A1">
        <w:rPr>
          <w:b/>
        </w:rPr>
        <w:t>Prihodi od prodaje nefinancijske imovine</w:t>
      </w:r>
      <w:r w:rsidR="006104A1" w:rsidRPr="006104A1">
        <w:rPr>
          <w:b/>
        </w:rPr>
        <w:t>,</w:t>
      </w:r>
      <w:r w:rsidRPr="006104A1">
        <w:rPr>
          <w:b/>
        </w:rPr>
        <w:t xml:space="preserve"> osim</w:t>
      </w:r>
    </w:p>
    <w:p w14:paraId="3E9F5446" w14:textId="77777777" w:rsidR="00CA6452" w:rsidRDefault="00CA6452" w:rsidP="006104A1">
      <w:pPr>
        <w:pStyle w:val="Odlomakpopisa"/>
        <w:numPr>
          <w:ilvl w:val="0"/>
          <w:numId w:val="19"/>
        </w:numPr>
        <w:spacing w:before="120" w:after="120" w:line="240" w:lineRule="auto"/>
        <w:contextualSpacing w:val="0"/>
        <w:jc w:val="both"/>
      </w:pPr>
      <w:r>
        <w:t xml:space="preserve">skupine </w:t>
      </w:r>
      <w:r w:rsidRPr="006E5A6D">
        <w:rPr>
          <w:i/>
        </w:rPr>
        <w:t>74 Prihodi od prodaje proizvedene kratkotrajne imovine</w:t>
      </w:r>
      <w:r>
        <w:t xml:space="preserve"> i </w:t>
      </w:r>
    </w:p>
    <w:p w14:paraId="0170DC66" w14:textId="07FD5176" w:rsidR="00CA6452" w:rsidRPr="006E5A6D" w:rsidRDefault="00CA6452" w:rsidP="006104A1">
      <w:pPr>
        <w:pStyle w:val="Odlomakpopisa"/>
        <w:numPr>
          <w:ilvl w:val="0"/>
          <w:numId w:val="19"/>
        </w:numPr>
        <w:spacing w:before="120" w:after="120" w:line="240" w:lineRule="auto"/>
        <w:contextualSpacing w:val="0"/>
        <w:jc w:val="both"/>
      </w:pPr>
      <w:r>
        <w:t xml:space="preserve">odjeljaka </w:t>
      </w:r>
      <w:r w:rsidRPr="006E5A6D">
        <w:rPr>
          <w:i/>
        </w:rPr>
        <w:t>7112 Rudna bogatstva</w:t>
      </w:r>
      <w:r>
        <w:t xml:space="preserve"> i </w:t>
      </w:r>
      <w:r w:rsidRPr="006E5A6D">
        <w:rPr>
          <w:i/>
        </w:rPr>
        <w:t>7113 Prihodi od prodaje ostale prirodne materijalne imovine.</w:t>
      </w:r>
    </w:p>
    <w:p w14:paraId="61C3D5CC" w14:textId="77777777" w:rsidR="006104A1" w:rsidRDefault="006104A1" w:rsidP="006104A1">
      <w:pPr>
        <w:spacing w:before="120" w:after="120" w:line="240" w:lineRule="auto"/>
        <w:jc w:val="both"/>
      </w:pPr>
    </w:p>
    <w:p w14:paraId="30EDDB69" w14:textId="66FDBE19" w:rsidR="006E5A6D" w:rsidRDefault="00D92E67" w:rsidP="006104A1">
      <w:pPr>
        <w:spacing w:before="120" w:after="120" w:line="240" w:lineRule="auto"/>
        <w:jc w:val="both"/>
      </w:pPr>
      <w:r>
        <w:t xml:space="preserve">Navedeno </w:t>
      </w:r>
      <w:r w:rsidR="00141109">
        <w:t>znači</w:t>
      </w:r>
      <w:r w:rsidR="00B4193A">
        <w:t>:</w:t>
      </w:r>
      <w:r>
        <w:t xml:space="preserve"> </w:t>
      </w:r>
      <w:r w:rsidR="00B4193A" w:rsidRPr="006104A1">
        <w:rPr>
          <w:b/>
        </w:rPr>
        <w:t>Ako</w:t>
      </w:r>
      <w:r w:rsidRPr="006104A1">
        <w:rPr>
          <w:b/>
        </w:rPr>
        <w:t xml:space="preserve"> korisnik</w:t>
      </w:r>
      <w:r w:rsidR="006104A1">
        <w:rPr>
          <w:b/>
        </w:rPr>
        <w:t xml:space="preserve"> sve transakcije na nefinancijsko</w:t>
      </w:r>
      <w:r w:rsidR="002F6632">
        <w:rPr>
          <w:b/>
        </w:rPr>
        <w:t>j</w:t>
      </w:r>
      <w:r w:rsidR="006104A1">
        <w:rPr>
          <w:b/>
        </w:rPr>
        <w:t xml:space="preserve"> imovini provodi preko razred</w:t>
      </w:r>
      <w:r w:rsidR="002F6632">
        <w:rPr>
          <w:b/>
        </w:rPr>
        <w:t>a</w:t>
      </w:r>
      <w:r w:rsidR="006104A1">
        <w:rPr>
          <w:b/>
        </w:rPr>
        <w:t xml:space="preserve"> 4 i 7, odnosno ako</w:t>
      </w:r>
      <w:r w:rsidRPr="006104A1">
        <w:rPr>
          <w:b/>
        </w:rPr>
        <w:t xml:space="preserve"> nema transakcija na nefinancijskoj imovini </w:t>
      </w:r>
      <w:r w:rsidR="006104A1">
        <w:rPr>
          <w:b/>
        </w:rPr>
        <w:t xml:space="preserve">koje se provode preko računa 915 </w:t>
      </w:r>
      <w:r w:rsidR="00DA757D">
        <w:rPr>
          <w:b/>
        </w:rPr>
        <w:t>P</w:t>
      </w:r>
      <w:r w:rsidR="006104A1">
        <w:rPr>
          <w:b/>
        </w:rPr>
        <w:t>romjena u vrijednosti</w:t>
      </w:r>
      <w:r w:rsidR="00DA757D">
        <w:rPr>
          <w:b/>
        </w:rPr>
        <w:t xml:space="preserve"> i obujmu</w:t>
      </w:r>
      <w:r w:rsidR="006104A1">
        <w:rPr>
          <w:b/>
        </w:rPr>
        <w:t xml:space="preserve"> imovine i obveza, </w:t>
      </w:r>
      <w:r w:rsidR="002F6632">
        <w:rPr>
          <w:b/>
        </w:rPr>
        <w:t>t.</w:t>
      </w:r>
      <w:r w:rsidR="006F21C4">
        <w:rPr>
          <w:b/>
        </w:rPr>
        <w:t xml:space="preserve"> </w:t>
      </w:r>
      <w:r w:rsidR="002F6632">
        <w:rPr>
          <w:b/>
        </w:rPr>
        <w:t xml:space="preserve">j. </w:t>
      </w:r>
      <w:r w:rsidR="00174F9C">
        <w:t>ako</w:t>
      </w:r>
      <w:r w:rsidR="007D71AC">
        <w:t xml:space="preserve"> nema prijenosa bez naknade s drugim korisnicima, zamjene imovine s njima i sl</w:t>
      </w:r>
      <w:r w:rsidR="007D71AC" w:rsidRPr="006104A1">
        <w:rPr>
          <w:b/>
        </w:rPr>
        <w:t>.</w:t>
      </w:r>
      <w:r w:rsidR="006104A1">
        <w:t>,</w:t>
      </w:r>
      <w:r w:rsidR="007D71AC" w:rsidRPr="006104A1">
        <w:rPr>
          <w:b/>
        </w:rPr>
        <w:t xml:space="preserve"> u pravilu </w:t>
      </w:r>
      <w:r w:rsidR="00B4193A" w:rsidRPr="006104A1">
        <w:rPr>
          <w:b/>
        </w:rPr>
        <w:t xml:space="preserve">bi </w:t>
      </w:r>
      <w:r w:rsidR="007D71AC" w:rsidRPr="006104A1">
        <w:rPr>
          <w:b/>
        </w:rPr>
        <w:t xml:space="preserve">trebala postojati sljedeća ravnoteža </w:t>
      </w:r>
      <w:r w:rsidR="00CA6EA4" w:rsidRPr="006104A1">
        <w:rPr>
          <w:b/>
        </w:rPr>
        <w:t xml:space="preserve">između obrasca INV-p i stavki </w:t>
      </w:r>
      <w:r w:rsidR="006104A1">
        <w:rPr>
          <w:b/>
        </w:rPr>
        <w:t>obrasca</w:t>
      </w:r>
      <w:r w:rsidR="00CA6EA4" w:rsidRPr="006104A1">
        <w:rPr>
          <w:b/>
        </w:rPr>
        <w:t xml:space="preserve"> PR-RAS</w:t>
      </w:r>
      <w:r w:rsidR="007D71AC" w:rsidRPr="006104A1">
        <w:rPr>
          <w:b/>
        </w:rPr>
        <w:t>:</w:t>
      </w:r>
      <w:r w:rsidR="007D71AC">
        <w:t xml:space="preserve"> </w:t>
      </w:r>
      <w:r>
        <w:t xml:space="preserve"> </w:t>
      </w:r>
    </w:p>
    <w:p w14:paraId="30072A74" w14:textId="78116F59" w:rsidR="00DC2B82" w:rsidRDefault="006104A1" w:rsidP="00667B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ind w:left="357"/>
        <w:jc w:val="both"/>
      </w:pPr>
      <w:r>
        <w:t>r</w:t>
      </w:r>
      <w:r w:rsidR="00174F9C">
        <w:t>edak</w:t>
      </w:r>
      <w:r>
        <w:t xml:space="preserve"> 1. Investicije i dezinvesticije u dugotrajnu imovinu</w:t>
      </w:r>
      <w:r w:rsidR="00174F9C">
        <w:t xml:space="preserve">, </w:t>
      </w:r>
      <w:r w:rsidR="007D71AC">
        <w:t>stupac 1</w:t>
      </w:r>
      <w:r w:rsidR="00262B41">
        <w:t>.</w:t>
      </w:r>
      <w:r>
        <w:t xml:space="preserve"> Nabav</w:t>
      </w:r>
      <w:r w:rsidR="00031230">
        <w:t>e ukupno</w:t>
      </w:r>
      <w:r w:rsidR="007D71AC">
        <w:t xml:space="preserve"> – stupac 4</w:t>
      </w:r>
      <w:r w:rsidR="00262B41">
        <w:t>.</w:t>
      </w:r>
      <w:r w:rsidR="007D71AC">
        <w:t xml:space="preserve"> </w:t>
      </w:r>
      <w:r>
        <w:t xml:space="preserve">Prodaja </w:t>
      </w:r>
      <w:r w:rsidR="00031230">
        <w:t xml:space="preserve">dugotrajne </w:t>
      </w:r>
      <w:r>
        <w:t xml:space="preserve">imovine </w:t>
      </w:r>
      <w:r w:rsidR="007D71AC">
        <w:t>– stupac 5</w:t>
      </w:r>
      <w:r w:rsidR="00262B41">
        <w:t>.</w:t>
      </w:r>
      <w:r w:rsidR="007D71AC">
        <w:t xml:space="preserve"> </w:t>
      </w:r>
      <w:r>
        <w:t xml:space="preserve">Ostala umanjenja imovine </w:t>
      </w:r>
      <w:r w:rsidR="00DC2B82">
        <w:t>o</w:t>
      </w:r>
      <w:r w:rsidR="0071780A">
        <w:t>bra</w:t>
      </w:r>
      <w:r w:rsidR="00DC2B82">
        <w:t>s</w:t>
      </w:r>
      <w:r w:rsidR="0071780A">
        <w:t>c</w:t>
      </w:r>
      <w:r w:rsidR="00DC2B82">
        <w:t>a</w:t>
      </w:r>
      <w:r w:rsidR="0071780A">
        <w:t xml:space="preserve"> INV-p</w:t>
      </w:r>
    </w:p>
    <w:p w14:paraId="1DF47FC8" w14:textId="1CF410E0" w:rsidR="00174F9C" w:rsidRDefault="007D71AC" w:rsidP="00DC2B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ind w:left="357"/>
        <w:jc w:val="center"/>
      </w:pPr>
      <w:r>
        <w:t>=</w:t>
      </w:r>
    </w:p>
    <w:p w14:paraId="47D6D4C0" w14:textId="5A381AC5" w:rsidR="00174F9C" w:rsidRDefault="00DC2B82" w:rsidP="00DC2B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center"/>
      </w:pPr>
      <w:r>
        <w:t>(4 – 44 – 4112 – 4113)</w:t>
      </w:r>
      <w:r w:rsidR="007D71AC">
        <w:t xml:space="preserve"> </w:t>
      </w:r>
      <w:r w:rsidR="00141109">
        <w:t>–</w:t>
      </w:r>
      <w:r w:rsidR="007D71AC">
        <w:t xml:space="preserve"> (7 – 74 </w:t>
      </w:r>
      <w:r w:rsidR="00141109">
        <w:t>–</w:t>
      </w:r>
      <w:r w:rsidR="007D71AC">
        <w:t xml:space="preserve"> </w:t>
      </w:r>
      <w:r w:rsidR="00B9297B">
        <w:t>7112 – 7113)</w:t>
      </w:r>
      <w:r>
        <w:t xml:space="preserve"> obrasca PR-RAS</w:t>
      </w:r>
    </w:p>
    <w:p w14:paraId="17ACB354" w14:textId="4FE9AB55" w:rsidR="00DA301C" w:rsidRPr="00DA301C" w:rsidRDefault="00DA301C" w:rsidP="002F6632">
      <w:pPr>
        <w:pStyle w:val="Stil2"/>
        <w:keepNext/>
        <w:outlineLvl w:val="1"/>
      </w:pPr>
      <w:bookmarkStart w:id="4" w:name="_Toc8296096"/>
      <w:bookmarkStart w:id="5" w:name="_Toc9265953"/>
      <w:r>
        <w:lastRenderedPageBreak/>
        <w:t>Veza sa stavkama</w:t>
      </w:r>
      <w:r w:rsidRPr="00DA301C">
        <w:t xml:space="preserve"> obrasca INV-p </w:t>
      </w:r>
      <w:r>
        <w:t xml:space="preserve">u slučajevima kad se ne koriste računi razreda 4 i 7 </w:t>
      </w:r>
      <w:r w:rsidR="00667BC6">
        <w:br/>
      </w:r>
      <w:r>
        <w:t>(prijenosi između korisnika)</w:t>
      </w:r>
      <w:bookmarkEnd w:id="4"/>
      <w:bookmarkEnd w:id="5"/>
    </w:p>
    <w:p w14:paraId="57684E5E" w14:textId="3E7A5D32" w:rsidR="002C4D81" w:rsidRDefault="00507FA1" w:rsidP="008C16DC">
      <w:pPr>
        <w:keepLines/>
        <w:spacing w:before="120" w:after="120" w:line="240" w:lineRule="auto"/>
        <w:jc w:val="both"/>
      </w:pPr>
      <w:r>
        <w:t>Za transakcije</w:t>
      </w:r>
      <w:r w:rsidR="00670B70">
        <w:t xml:space="preserve"> koje se odnose na </w:t>
      </w:r>
      <w:r w:rsidR="00670B70" w:rsidRPr="00B43DFC">
        <w:t>prijenose nefinancijske imovine</w:t>
      </w:r>
      <w:r w:rsidR="00670B70" w:rsidRPr="008C16DC">
        <w:rPr>
          <w:b/>
        </w:rPr>
        <w:t xml:space="preserve"> </w:t>
      </w:r>
      <w:r w:rsidR="00DC2B82" w:rsidRPr="008C16DC">
        <w:rPr>
          <w:b/>
        </w:rPr>
        <w:t xml:space="preserve">između </w:t>
      </w:r>
      <w:r w:rsidR="00670B70" w:rsidRPr="008C16DC">
        <w:rPr>
          <w:b/>
        </w:rPr>
        <w:t>korisnika</w:t>
      </w:r>
      <w:r w:rsidR="00DC2B82">
        <w:rPr>
          <w:rStyle w:val="Referencafusnote"/>
          <w:b/>
        </w:rPr>
        <w:footnoteReference w:id="3"/>
      </w:r>
      <w:r w:rsidR="00670B70" w:rsidRPr="008C16DC">
        <w:rPr>
          <w:b/>
        </w:rPr>
        <w:t xml:space="preserve"> </w:t>
      </w:r>
      <w:r w:rsidR="00174F9C" w:rsidRPr="00174F9C">
        <w:t>(</w:t>
      </w:r>
      <w:r w:rsidR="00174F9C">
        <w:t xml:space="preserve">proračuna JLP(R)S, </w:t>
      </w:r>
      <w:r w:rsidR="00174F9C" w:rsidRPr="00174F9C">
        <w:t>proračunskog ili izvanproračunskog korisnika</w:t>
      </w:r>
      <w:r w:rsidR="00174F9C" w:rsidRPr="008C16DC">
        <w:rPr>
          <w:b/>
        </w:rPr>
        <w:t xml:space="preserve"> </w:t>
      </w:r>
      <w:r w:rsidR="00174F9C" w:rsidRPr="00B43DFC">
        <w:t>državnog proračuna ili</w:t>
      </w:r>
      <w:r w:rsidR="00B43DFC" w:rsidRPr="00B43DFC">
        <w:t xml:space="preserve"> </w:t>
      </w:r>
      <w:r w:rsidR="00174F9C" w:rsidRPr="00B43DFC">
        <w:t>proračuna JLP(R)S</w:t>
      </w:r>
      <w:r w:rsidR="00B43DFC">
        <w:t>)</w:t>
      </w:r>
      <w:r w:rsidR="00670B70" w:rsidRPr="008C16DC">
        <w:rPr>
          <w:b/>
        </w:rPr>
        <w:t>,</w:t>
      </w:r>
      <w:r w:rsidR="00670B70">
        <w:t xml:space="preserve"> odnosno na </w:t>
      </w:r>
      <w:r w:rsidR="00670B70" w:rsidRPr="008C16DC">
        <w:rPr>
          <w:b/>
        </w:rPr>
        <w:t>zamjenu</w:t>
      </w:r>
      <w:r w:rsidR="00670B70">
        <w:t xml:space="preserve"> nefinancijske imovine </w:t>
      </w:r>
      <w:r w:rsidR="00DC2B82">
        <w:t>između korisnika proračuna</w:t>
      </w:r>
      <w:r w:rsidR="00670B70">
        <w:t>,</w:t>
      </w:r>
      <w:r w:rsidR="00670B70" w:rsidRPr="00507FA1">
        <w:t xml:space="preserve"> </w:t>
      </w:r>
      <w:r w:rsidR="00B43DFC" w:rsidRPr="008C16DC">
        <w:rPr>
          <w:b/>
        </w:rPr>
        <w:t xml:space="preserve">ne koriste </w:t>
      </w:r>
      <w:r w:rsidRPr="008C16DC">
        <w:rPr>
          <w:b/>
        </w:rPr>
        <w:t xml:space="preserve">se </w:t>
      </w:r>
      <w:r w:rsidR="00B43DFC" w:rsidRPr="008C16DC">
        <w:rPr>
          <w:b/>
        </w:rPr>
        <w:t>računi razreda 4 i 7</w:t>
      </w:r>
      <w:r w:rsidR="00DC2B82">
        <w:t xml:space="preserve">, već </w:t>
      </w:r>
      <w:r w:rsidR="00DC2B82" w:rsidRPr="008C16DC">
        <w:rPr>
          <w:b/>
        </w:rPr>
        <w:t>915 Promjene u</w:t>
      </w:r>
      <w:r w:rsidR="00DA757D">
        <w:rPr>
          <w:b/>
        </w:rPr>
        <w:t xml:space="preserve"> vrijednosti i</w:t>
      </w:r>
      <w:r w:rsidR="00DC2B82" w:rsidRPr="008C16DC">
        <w:rPr>
          <w:b/>
        </w:rPr>
        <w:t xml:space="preserve"> obujmu imovine i obveza.</w:t>
      </w:r>
      <w:r w:rsidR="00DC2B82">
        <w:t xml:space="preserve"> </w:t>
      </w:r>
    </w:p>
    <w:p w14:paraId="57935678" w14:textId="77777777" w:rsidR="007F37B0" w:rsidRDefault="007F37B0" w:rsidP="00D34CD6">
      <w:pPr>
        <w:spacing w:before="120" w:after="120" w:line="240" w:lineRule="auto"/>
        <w:jc w:val="both"/>
      </w:pPr>
    </w:p>
    <w:p w14:paraId="53F9A6F6" w14:textId="77777777" w:rsidR="00F24632" w:rsidRDefault="00F92A30" w:rsidP="00D8659B">
      <w:pPr>
        <w:spacing w:before="120" w:after="120" w:line="240" w:lineRule="auto"/>
        <w:jc w:val="both"/>
      </w:pPr>
      <w:r>
        <w:t xml:space="preserve">U tom se slučaju </w:t>
      </w:r>
      <w:r w:rsidR="002C4D81">
        <w:t xml:space="preserve">računovodstveno iskazuju </w:t>
      </w:r>
      <w:r w:rsidR="002C4D81" w:rsidRPr="00D34CD6">
        <w:rPr>
          <w:b/>
        </w:rPr>
        <w:t>samo promjene na odgovarajućim računima razreda</w:t>
      </w:r>
      <w:r w:rsidR="00B4193A" w:rsidRPr="00D34CD6">
        <w:rPr>
          <w:b/>
        </w:rPr>
        <w:t> </w:t>
      </w:r>
      <w:r w:rsidR="002C4D81" w:rsidRPr="00D34CD6">
        <w:rPr>
          <w:b/>
        </w:rPr>
        <w:t>0</w:t>
      </w:r>
      <w:r w:rsidR="002C4D81">
        <w:t xml:space="preserve"> (smanjenje stanja kod davatelja, povećanje kod primatelja), uključujući na računu ispravka vrijednosti</w:t>
      </w:r>
      <w:r w:rsidR="00D8659B">
        <w:t xml:space="preserve"> što je vidljivo i u </w:t>
      </w:r>
      <w:r w:rsidR="00D8659B" w:rsidRPr="00D8659B">
        <w:rPr>
          <w:b/>
        </w:rPr>
        <w:t>obrascu BILANCA</w:t>
      </w:r>
      <w:r w:rsidR="00D8659B">
        <w:t xml:space="preserve">. </w:t>
      </w:r>
      <w:r w:rsidR="00232BC5">
        <w:t>Knjigovodstvena tj.</w:t>
      </w:r>
      <w:r w:rsidR="00232BC5" w:rsidRPr="00B4193A">
        <w:rPr>
          <w:b/>
        </w:rPr>
        <w:t xml:space="preserve"> s</w:t>
      </w:r>
      <w:r w:rsidR="002C4D81" w:rsidRPr="00B4193A">
        <w:rPr>
          <w:b/>
        </w:rPr>
        <w:t>adašnja vrijednost</w:t>
      </w:r>
      <w:r w:rsidR="002C4D81">
        <w:t xml:space="preserve"> </w:t>
      </w:r>
      <w:r w:rsidR="008644E3">
        <w:t>imovine</w:t>
      </w:r>
      <w:r w:rsidR="00B4193A">
        <w:t xml:space="preserve"> koja se prenosi</w:t>
      </w:r>
      <w:r w:rsidR="008644E3">
        <w:t xml:space="preserve"> iskazuje se na osnovnom računu </w:t>
      </w:r>
      <w:r w:rsidR="008644E3" w:rsidRPr="00B4193A">
        <w:rPr>
          <w:b/>
          <w:i/>
        </w:rPr>
        <w:t>91512 Promjene u obujmu imovine</w:t>
      </w:r>
      <w:r w:rsidR="008644E3" w:rsidRPr="00B4193A">
        <w:rPr>
          <w:i/>
        </w:rPr>
        <w:t xml:space="preserve"> </w:t>
      </w:r>
      <w:r w:rsidR="008644E3">
        <w:t>(na strani smanjenja kod davatelja, na strani povećanja kod primatelja)</w:t>
      </w:r>
      <w:r w:rsidR="00B4193A">
        <w:t>. To</w:t>
      </w:r>
      <w:r w:rsidR="008644E3">
        <w:t xml:space="preserve"> se odražava </w:t>
      </w:r>
      <w:r w:rsidR="008644E3" w:rsidRPr="00B4193A">
        <w:rPr>
          <w:b/>
        </w:rPr>
        <w:t xml:space="preserve">u </w:t>
      </w:r>
      <w:r w:rsidR="00D8659B">
        <w:rPr>
          <w:b/>
        </w:rPr>
        <w:t>obrascu P-VRIO</w:t>
      </w:r>
      <w:r w:rsidR="00B4193A" w:rsidRPr="00B4193A">
        <w:t>.</w:t>
      </w:r>
    </w:p>
    <w:p w14:paraId="4A693021" w14:textId="33572376" w:rsidR="00B4193A" w:rsidRPr="00F24632" w:rsidRDefault="00F24632" w:rsidP="00D8659B">
      <w:pPr>
        <w:spacing w:before="120" w:after="120" w:line="240" w:lineRule="auto"/>
        <w:jc w:val="both"/>
      </w:pPr>
      <w:r>
        <w:t>Kada se između korisnika prenosi imovina koja nema sadašnju vrijednost, odnosno nabavna vrijednost jednaka je ispravku vrijednosti, tada se obavlja samo isknjiženje odnosno uknjiženje nabavne vrijednosti i ispravka vrijednosti imovine i ne evidentiraju se promjene u obujmu imovine</w:t>
      </w:r>
      <w:r w:rsidRPr="00F24632">
        <w:t xml:space="preserve"> </w:t>
      </w:r>
      <w:r>
        <w:t xml:space="preserve">na osnovnom računu </w:t>
      </w:r>
      <w:r w:rsidRPr="00B4193A">
        <w:rPr>
          <w:b/>
          <w:i/>
        </w:rPr>
        <w:t>91512 Promjene u obujmu imovine</w:t>
      </w:r>
      <w:r>
        <w:rPr>
          <w:b/>
        </w:rPr>
        <w:t>.</w:t>
      </w:r>
    </w:p>
    <w:p w14:paraId="40684977" w14:textId="57898208" w:rsidR="00670B70" w:rsidRDefault="0002482E" w:rsidP="00D8659B">
      <w:pPr>
        <w:spacing w:after="240" w:line="240" w:lineRule="auto"/>
        <w:jc w:val="both"/>
      </w:pPr>
      <w:r>
        <w:t xml:space="preserve">Stoga se navedena dva financijska izvještaja također koriste </w:t>
      </w:r>
      <w:r w:rsidR="008D1CD8">
        <w:t>za</w:t>
      </w:r>
      <w:r>
        <w:t xml:space="preserve"> popunj</w:t>
      </w:r>
      <w:r w:rsidR="008D1CD8">
        <w:t>avanje</w:t>
      </w:r>
      <w:r>
        <w:t xml:space="preserve"> obrasc</w:t>
      </w:r>
      <w:r w:rsidR="008D1CD8">
        <w:t>a</w:t>
      </w:r>
      <w:r>
        <w:t xml:space="preserve"> INV-p</w:t>
      </w:r>
      <w:r w:rsidR="008D1CD8">
        <w:t>, odnosno njegovu kontrolu</w:t>
      </w:r>
      <w:r w:rsidR="00B4193A">
        <w:t xml:space="preserve">. </w:t>
      </w:r>
      <w:r w:rsidR="008D1CD8">
        <w:t>Uz to</w:t>
      </w:r>
      <w:r w:rsidR="00B4193A">
        <w:t>,</w:t>
      </w:r>
      <w:r>
        <w:t xml:space="preserve"> za samo </w:t>
      </w:r>
      <w:r w:rsidRPr="00B4193A">
        <w:rPr>
          <w:b/>
        </w:rPr>
        <w:t>popunjavanje</w:t>
      </w:r>
      <w:r>
        <w:t xml:space="preserve"> obrasca INV-p moraju </w:t>
      </w:r>
      <w:r w:rsidR="00B4193A">
        <w:t xml:space="preserve">se </w:t>
      </w:r>
      <w:r>
        <w:t>koristiti</w:t>
      </w:r>
      <w:r w:rsidR="008D1CD8">
        <w:t xml:space="preserve"> i</w:t>
      </w:r>
      <w:r>
        <w:t xml:space="preserve"> </w:t>
      </w:r>
      <w:r w:rsidRPr="00667BC6">
        <w:rPr>
          <w:b/>
        </w:rPr>
        <w:t>podaci o pojedinačnim transakcijama</w:t>
      </w:r>
      <w:r>
        <w:t xml:space="preserve"> koje su </w:t>
      </w:r>
      <w:r w:rsidR="008D1CD8">
        <w:t>iskazane</w:t>
      </w:r>
      <w:r>
        <w:t xml:space="preserve"> na odgovarajuć</w:t>
      </w:r>
      <w:r w:rsidR="008D1CD8">
        <w:t>im</w:t>
      </w:r>
      <w:r>
        <w:t xml:space="preserve"> račun</w:t>
      </w:r>
      <w:r w:rsidR="008D1CD8">
        <w:t>ima</w:t>
      </w:r>
      <w:r>
        <w:t xml:space="preserve"> u knjigovodstvu i </w:t>
      </w:r>
      <w:r w:rsidR="001B7D87">
        <w:t xml:space="preserve">koje su sadržane unutar </w:t>
      </w:r>
      <w:r w:rsidR="00157C7A">
        <w:t xml:space="preserve"> </w:t>
      </w:r>
      <w:r w:rsidR="001B7D87">
        <w:t>pozicija</w:t>
      </w:r>
      <w:r>
        <w:t xml:space="preserve"> obrazaca</w:t>
      </w:r>
      <w:r w:rsidR="008D1CD8">
        <w:t xml:space="preserve"> financijskih izvještaja</w:t>
      </w:r>
      <w:r>
        <w:t>.</w:t>
      </w:r>
    </w:p>
    <w:p w14:paraId="7BD72E26" w14:textId="270C78AF" w:rsidR="00667BC6" w:rsidRDefault="00D8659B" w:rsidP="00D8659B">
      <w:pPr>
        <w:spacing w:before="120" w:after="120" w:line="240" w:lineRule="auto"/>
        <w:jc w:val="both"/>
      </w:pPr>
      <w:r>
        <w:t xml:space="preserve">Navedeni poslovni događaji prijenosa nefinancijske imovine između korisnika proračuna, odnosno način njihova knjigovodstvena evidentiranja uzrokuju nemogućnost </w:t>
      </w:r>
      <w:r w:rsidR="00C56496">
        <w:t xml:space="preserve">popunjavanja obrasca INV-p isključivo uz pomoć obrasca PR-RAS. </w:t>
      </w:r>
      <w:r>
        <w:t xml:space="preserve"> </w:t>
      </w:r>
    </w:p>
    <w:p w14:paraId="0912526E" w14:textId="4583A1F6" w:rsidR="001944D8" w:rsidRPr="001944D8" w:rsidRDefault="001944D8" w:rsidP="007F1BEF">
      <w:pPr>
        <w:pStyle w:val="Stil3"/>
        <w:outlineLvl w:val="2"/>
      </w:pPr>
      <w:bookmarkStart w:id="6" w:name="_Toc9265954"/>
      <w:bookmarkStart w:id="7" w:name="_Toc8296097"/>
      <w:r w:rsidRPr="001944D8">
        <w:t>Slučaj kad jedan korisnik</w:t>
      </w:r>
      <w:r w:rsidR="0046202A">
        <w:t xml:space="preserve"> </w:t>
      </w:r>
      <w:r w:rsidRPr="001944D8">
        <w:t>nabavlja/gradi nefinancijsku imovinu koju će odmah po nabavi/dovršetku prenijeti drugom korisniku</w:t>
      </w:r>
      <w:bookmarkEnd w:id="6"/>
      <w:r w:rsidRPr="001944D8">
        <w:t xml:space="preserve"> </w:t>
      </w:r>
      <w:bookmarkEnd w:id="7"/>
    </w:p>
    <w:p w14:paraId="1EF10BB9" w14:textId="383B5F19" w:rsidR="00C56496" w:rsidRDefault="00385096" w:rsidP="00C56496">
      <w:pPr>
        <w:spacing w:before="120" w:after="120" w:line="240" w:lineRule="auto"/>
        <w:jc w:val="both"/>
      </w:pPr>
      <w:r w:rsidRPr="00C56496">
        <w:rPr>
          <w:b/>
        </w:rPr>
        <w:t>Primjer:</w:t>
      </w:r>
      <w:r w:rsidR="001944D8">
        <w:t xml:space="preserve"> jedno ministarstvo, proračuns</w:t>
      </w:r>
      <w:r w:rsidR="00C56496">
        <w:t xml:space="preserve">ki korisnik državnog proračuna gradi </w:t>
      </w:r>
      <w:r w:rsidR="001944D8">
        <w:t xml:space="preserve">objekt </w:t>
      </w:r>
      <w:r w:rsidR="00967DEB">
        <w:t xml:space="preserve">kojeg </w:t>
      </w:r>
      <w:r w:rsidR="001944D8">
        <w:t>će odmah po dovršetku prenijeti drugom korisniku</w:t>
      </w:r>
      <w:r w:rsidR="00C56496">
        <w:t xml:space="preserve"> proračuna ili </w:t>
      </w:r>
      <w:r w:rsidR="001944D8">
        <w:t>jedinici lokalne i područne (regionalne) samouprave</w:t>
      </w:r>
      <w:r w:rsidR="00C56496">
        <w:t xml:space="preserve">. </w:t>
      </w:r>
    </w:p>
    <w:p w14:paraId="205B6FCE" w14:textId="0D562274" w:rsidR="00C56496" w:rsidRDefault="00C56496" w:rsidP="00C56496">
      <w:pPr>
        <w:spacing w:before="120" w:after="120" w:line="240" w:lineRule="auto"/>
        <w:jc w:val="both"/>
      </w:pPr>
      <w:r>
        <w:t>Računi</w:t>
      </w:r>
      <w:r w:rsidR="001944D8">
        <w:t xml:space="preserve"> za izgradnju glase na to ministarstvo te ih </w:t>
      </w:r>
      <w:r w:rsidR="001944D8" w:rsidRPr="00385096">
        <w:rPr>
          <w:b/>
        </w:rPr>
        <w:t xml:space="preserve">ono uključuje u svoje rashode </w:t>
      </w:r>
      <w:r w:rsidR="002D4D67" w:rsidRPr="00385096">
        <w:rPr>
          <w:b/>
        </w:rPr>
        <w:t xml:space="preserve">razreda 4 </w:t>
      </w:r>
      <w:r>
        <w:rPr>
          <w:b/>
        </w:rPr>
        <w:t>u obrascu</w:t>
      </w:r>
      <w:r w:rsidR="001944D8" w:rsidRPr="00385096">
        <w:rPr>
          <w:b/>
        </w:rPr>
        <w:t xml:space="preserve"> PR-RAS, </w:t>
      </w:r>
      <w:r>
        <w:rPr>
          <w:b/>
        </w:rPr>
        <w:t>a</w:t>
      </w:r>
      <w:r w:rsidR="005B71FE">
        <w:rPr>
          <w:b/>
        </w:rPr>
        <w:t xml:space="preserve"> u </w:t>
      </w:r>
      <w:r w:rsidR="00385096">
        <w:rPr>
          <w:b/>
        </w:rPr>
        <w:t xml:space="preserve"> </w:t>
      </w:r>
      <w:r w:rsidR="001944D8" w:rsidRPr="00385096">
        <w:rPr>
          <w:b/>
        </w:rPr>
        <w:t>izvještaju INV-p u tablici 2</w:t>
      </w:r>
      <w:r w:rsidR="00385096">
        <w:rPr>
          <w:b/>
        </w:rPr>
        <w:t>.</w:t>
      </w:r>
      <w:r w:rsidR="001944D8" w:rsidRPr="00385096">
        <w:rPr>
          <w:b/>
        </w:rPr>
        <w:t xml:space="preserve"> iskaz</w:t>
      </w:r>
      <w:r w:rsidR="00B977E4">
        <w:rPr>
          <w:b/>
        </w:rPr>
        <w:t>uje</w:t>
      </w:r>
      <w:r w:rsidR="001944D8" w:rsidRPr="00385096">
        <w:rPr>
          <w:b/>
        </w:rPr>
        <w:t xml:space="preserve"> to ulaganje u stupcu</w:t>
      </w:r>
      <w:r w:rsidR="001944D8" w:rsidRPr="00385096">
        <w:rPr>
          <w:b/>
          <w:i/>
        </w:rPr>
        <w:t xml:space="preserve"> 2.</w:t>
      </w:r>
      <w:r w:rsidR="001944D8" w:rsidRPr="00385096">
        <w:rPr>
          <w:b/>
        </w:rPr>
        <w:t xml:space="preserve"> </w:t>
      </w:r>
      <w:r w:rsidR="001944D8" w:rsidRPr="00385096">
        <w:rPr>
          <w:i/>
        </w:rPr>
        <w:t>Nabava nove dugotrajne imovine</w:t>
      </w:r>
      <w:r w:rsidR="001944D8">
        <w:t xml:space="preserve">. </w:t>
      </w:r>
    </w:p>
    <w:p w14:paraId="6EDD0321" w14:textId="727033A7" w:rsidR="00385096" w:rsidRDefault="00C56496" w:rsidP="00C56496">
      <w:pPr>
        <w:spacing w:before="120" w:after="120" w:line="240" w:lineRule="auto"/>
        <w:jc w:val="both"/>
      </w:pPr>
      <w:r w:rsidRPr="00C56496">
        <w:t>P</w:t>
      </w:r>
      <w:r w:rsidR="00DC7E3D" w:rsidRPr="00C56496">
        <w:t>rijenos nabavljene/izgrađene imovine drugom korisniku</w:t>
      </w:r>
      <w:r w:rsidRPr="00C56496">
        <w:t xml:space="preserve"> </w:t>
      </w:r>
      <w:r w:rsidR="000255CC">
        <w:t xml:space="preserve">od strane ministarstva </w:t>
      </w:r>
      <w:r>
        <w:t>računovodstveno</w:t>
      </w:r>
      <w:r w:rsidR="000255CC">
        <w:t xml:space="preserve"> se</w:t>
      </w:r>
      <w:r>
        <w:t xml:space="preserve"> iskazuje preko računa </w:t>
      </w:r>
      <w:r w:rsidRPr="00C56496">
        <w:t xml:space="preserve"> </w:t>
      </w:r>
      <w:r w:rsidR="00385096">
        <w:t xml:space="preserve">razreda 0 i osnovnog računa 91512 </w:t>
      </w:r>
      <w:r>
        <w:t>(</w:t>
      </w:r>
      <w:r w:rsidR="00B977E4">
        <w:t>kod davatelja i primatelja</w:t>
      </w:r>
      <w:r>
        <w:t>)</w:t>
      </w:r>
      <w:r w:rsidR="00B977E4">
        <w:t xml:space="preserve"> </w:t>
      </w:r>
      <w:r w:rsidR="00385096">
        <w:t>kako je naprijed navedeno</w:t>
      </w:r>
      <w:r>
        <w:t>.</w:t>
      </w:r>
    </w:p>
    <w:p w14:paraId="2FCE0C44" w14:textId="71C4E3F6" w:rsidR="00EC2FCB" w:rsidRDefault="00EC2FCB" w:rsidP="00EC2FCB">
      <w:pPr>
        <w:spacing w:before="120" w:after="120" w:line="240" w:lineRule="auto"/>
        <w:jc w:val="both"/>
      </w:pPr>
    </w:p>
    <w:p w14:paraId="0EB9492C" w14:textId="2D49CCF3" w:rsidR="002619D3" w:rsidRDefault="00C56496" w:rsidP="00EC2FCB">
      <w:pPr>
        <w:spacing w:before="120" w:after="120" w:line="240" w:lineRule="auto"/>
        <w:jc w:val="both"/>
      </w:pPr>
      <w:r>
        <w:t xml:space="preserve">U </w:t>
      </w:r>
      <w:r w:rsidR="00EC2FCB">
        <w:t xml:space="preserve">obrascu INV-p </w:t>
      </w:r>
      <w:r w:rsidR="000255CC">
        <w:t xml:space="preserve">iskazuju </w:t>
      </w:r>
      <w:r w:rsidR="00EC2FCB">
        <w:t>se svi navedeni postupci. U slučaju iz primjera</w:t>
      </w:r>
      <w:r w:rsidR="000255CC">
        <w:t>,</w:t>
      </w:r>
      <w:r w:rsidR="00EC2FCB">
        <w:t xml:space="preserve"> </w:t>
      </w:r>
      <w:r w:rsidR="00EC2FCB" w:rsidRPr="002619D3">
        <w:rPr>
          <w:b/>
        </w:rPr>
        <w:t xml:space="preserve">ministarstvo kada prenosi imovinu korisniku u obrascu INV-p u tablici 2, stupcu 5 </w:t>
      </w:r>
      <w:r w:rsidR="00EC2FCB" w:rsidRPr="002619D3">
        <w:rPr>
          <w:b/>
          <w:i/>
        </w:rPr>
        <w:t xml:space="preserve">Ostala umanjenja imovine (ostale dezinvesticije) </w:t>
      </w:r>
      <w:r w:rsidR="00EC2FCB" w:rsidRPr="002619D3">
        <w:rPr>
          <w:b/>
        </w:rPr>
        <w:t xml:space="preserve">iskazuje vrijednost imovine koju prenosi </w:t>
      </w:r>
      <w:r w:rsidR="002619D3" w:rsidRPr="002619D3">
        <w:rPr>
          <w:b/>
        </w:rPr>
        <w:t>primatelju</w:t>
      </w:r>
      <w:r w:rsidR="002619D3" w:rsidRPr="002619D3">
        <w:t xml:space="preserve">, </w:t>
      </w:r>
      <w:r w:rsidR="0046202A">
        <w:t>tj.</w:t>
      </w:r>
      <w:r w:rsidR="0046202A" w:rsidRPr="002619D3">
        <w:t xml:space="preserve"> </w:t>
      </w:r>
      <w:r w:rsidR="002619D3" w:rsidRPr="002619D3">
        <w:t xml:space="preserve">drugom korisniku i to </w:t>
      </w:r>
      <w:r w:rsidR="00EC2FCB" w:rsidRPr="002619D3">
        <w:t>u istom iznosu u kojem je i u obrascu P-VRIO iskazao smanjenje o</w:t>
      </w:r>
      <w:r w:rsidR="002619D3" w:rsidRPr="002619D3">
        <w:t>bujma</w:t>
      </w:r>
      <w:r w:rsidR="004921A0">
        <w:t xml:space="preserve"> dugotrajne nefinancijske imovine</w:t>
      </w:r>
      <w:r w:rsidR="00EC2FCB" w:rsidRPr="002619D3">
        <w:t>.</w:t>
      </w:r>
      <w:r w:rsidR="002619D3">
        <w:t xml:space="preserve"> </w:t>
      </w:r>
    </w:p>
    <w:p w14:paraId="7538E6DC" w14:textId="5C904540" w:rsidR="002619D3" w:rsidRPr="002619D3" w:rsidRDefault="002619D3" w:rsidP="002619D3">
      <w:pPr>
        <w:spacing w:before="120" w:after="120" w:line="240" w:lineRule="auto"/>
        <w:jc w:val="both"/>
      </w:pPr>
      <w:r w:rsidRPr="002619D3">
        <w:rPr>
          <w:b/>
        </w:rPr>
        <w:t>Korisnik koji prima imovinu od ministarstva</w:t>
      </w:r>
      <w:r>
        <w:t xml:space="preserve"> (a može biti i od drugog korisnika proračuna ili jedinice lokalne i područne (regionalne) samouprave</w:t>
      </w:r>
      <w:r w:rsidR="000255CC">
        <w:t>)</w:t>
      </w:r>
      <w:r>
        <w:t xml:space="preserve"> </w:t>
      </w:r>
      <w:r w:rsidRPr="002619D3">
        <w:rPr>
          <w:b/>
        </w:rPr>
        <w:t xml:space="preserve">u obrascu INV-p u tablici 2, stupcu </w:t>
      </w:r>
      <w:r w:rsidRPr="002619D3">
        <w:rPr>
          <w:b/>
          <w:i/>
        </w:rPr>
        <w:t xml:space="preserve">3 Nabava rabljene </w:t>
      </w:r>
      <w:r w:rsidRPr="002619D3">
        <w:rPr>
          <w:b/>
          <w:i/>
        </w:rPr>
        <w:lastRenderedPageBreak/>
        <w:t>dugotrajne imovine</w:t>
      </w:r>
      <w:r w:rsidRPr="002619D3">
        <w:rPr>
          <w:b/>
        </w:rPr>
        <w:t xml:space="preserve"> </w:t>
      </w:r>
      <w:r>
        <w:rPr>
          <w:b/>
        </w:rPr>
        <w:t xml:space="preserve">iskazuje vrijednost imovine koju je dobio od </w:t>
      </w:r>
      <w:r w:rsidR="000255CC">
        <w:rPr>
          <w:b/>
        </w:rPr>
        <w:t xml:space="preserve">davatelja, </w:t>
      </w:r>
      <w:r w:rsidRPr="002619D3">
        <w:t xml:space="preserve">i to u istom iznosu u kojem je i u obrascu P-VRIO iskazao povećanje obujma </w:t>
      </w:r>
      <w:r w:rsidR="004921A0">
        <w:t xml:space="preserve">dugotrajne nefinancijske </w:t>
      </w:r>
      <w:r w:rsidRPr="002619D3">
        <w:t>imovine.</w:t>
      </w:r>
    </w:p>
    <w:p w14:paraId="22FD89DF" w14:textId="5B40DC1A" w:rsidR="002619D3" w:rsidRDefault="002619D3" w:rsidP="00EC2FCB">
      <w:pPr>
        <w:spacing w:before="120" w:after="120" w:line="240" w:lineRule="auto"/>
        <w:jc w:val="both"/>
        <w:rPr>
          <w:b/>
        </w:rPr>
      </w:pPr>
      <w:r>
        <w:rPr>
          <w:b/>
        </w:rPr>
        <w:t>Primatelj i davatelj u obrascima P-VRIO, a time i obrascima INV-p moraju imati iskazane identične iznose, ali jedan kao povećanje, a drugi kao smanjenje obujma imovine, odnosno jedan kao</w:t>
      </w:r>
      <w:r w:rsidR="000518F9" w:rsidRPr="000518F9">
        <w:rPr>
          <w:b/>
        </w:rPr>
        <w:t xml:space="preserve"> </w:t>
      </w:r>
      <w:r w:rsidR="000518F9">
        <w:rPr>
          <w:b/>
        </w:rPr>
        <w:t>nabavu rabljene imovine</w:t>
      </w:r>
      <w:r>
        <w:rPr>
          <w:b/>
        </w:rPr>
        <w:t xml:space="preserve">, a drugi kao </w:t>
      </w:r>
      <w:r w:rsidR="000518F9">
        <w:rPr>
          <w:b/>
        </w:rPr>
        <w:t>dezinvesticiju</w:t>
      </w:r>
      <w:r>
        <w:rPr>
          <w:b/>
        </w:rPr>
        <w:t>.</w:t>
      </w:r>
    </w:p>
    <w:p w14:paraId="739F04E7" w14:textId="50C58F6F" w:rsidR="00EC2FCB" w:rsidRPr="002619D3" w:rsidRDefault="002619D3" w:rsidP="00EC2FCB">
      <w:pPr>
        <w:spacing w:before="120" w:after="120" w:line="240" w:lineRule="auto"/>
        <w:jc w:val="both"/>
      </w:pPr>
      <w:r>
        <w:t xml:space="preserve">Navedenu imovinu u statističkom smislu i za potrebe popunjavanja obrasca INV-p tretiramo kao rabljenu jer je tijelo, koje je prvotno kupilo </w:t>
      </w:r>
      <w:r w:rsidR="00AB2236">
        <w:t xml:space="preserve">tu dugotrajnu </w:t>
      </w:r>
      <w:r>
        <w:t xml:space="preserve">imovinu i na koje je glasio račun za nabavu, </w:t>
      </w:r>
      <w:r w:rsidR="00AB2236">
        <w:t>istu</w:t>
      </w:r>
      <w:r>
        <w:t xml:space="preserve"> u obrascu INV-p </w:t>
      </w:r>
      <w:r w:rsidR="00AB2236">
        <w:t>(a prije nego li je preni</w:t>
      </w:r>
      <w:r w:rsidR="000518F9">
        <w:t>jel</w:t>
      </w:r>
      <w:r w:rsidR="00AB2236">
        <w:t xml:space="preserve">o drugom korisniku) </w:t>
      </w:r>
      <w:r>
        <w:t>iskaza</w:t>
      </w:r>
      <w:r w:rsidR="000518F9">
        <w:t>l</w:t>
      </w:r>
      <w:r>
        <w:t xml:space="preserve">o </w:t>
      </w:r>
      <w:r w:rsidR="00AB2236">
        <w:t xml:space="preserve">u </w:t>
      </w:r>
      <w:r w:rsidR="00AB2236" w:rsidRPr="00AB2236">
        <w:rPr>
          <w:b/>
          <w:i/>
        </w:rPr>
        <w:t>stupcu 2 Nabava nove dugotrajne imovine</w:t>
      </w:r>
      <w:r>
        <w:t>.</w:t>
      </w:r>
    </w:p>
    <w:p w14:paraId="368C0A67" w14:textId="77777777" w:rsidR="00C56496" w:rsidRDefault="00C56496" w:rsidP="00C56496">
      <w:pPr>
        <w:spacing w:before="120" w:after="120" w:line="240" w:lineRule="auto"/>
        <w:jc w:val="both"/>
      </w:pPr>
    </w:p>
    <w:p w14:paraId="3577EE41" w14:textId="035A2434" w:rsidR="00DF560E" w:rsidRDefault="00875138" w:rsidP="00C56496">
      <w:pPr>
        <w:spacing w:before="120" w:after="120" w:line="240" w:lineRule="auto"/>
        <w:jc w:val="both"/>
      </w:pPr>
      <w:r>
        <w:t xml:space="preserve">Ovaj postupak, </w:t>
      </w:r>
      <w:r w:rsidR="00BB4DF0">
        <w:t>utvrđen</w:t>
      </w:r>
      <w:r>
        <w:t xml:space="preserve"> Uputom iz 2019. godine, </w:t>
      </w:r>
      <w:r w:rsidR="00BE0A2B">
        <w:t>ima za cilj osigurati</w:t>
      </w:r>
      <w:r w:rsidR="00BB4DF0">
        <w:t xml:space="preserve"> funkcioniranje kontrolnih mehanizama i povezanost obrasca INV-p i financijskih izvještaja u kojima su svi navedeni poslovni događaji pojedinačno iskazani. </w:t>
      </w:r>
      <w:r>
        <w:t xml:space="preserve"> </w:t>
      </w:r>
      <w:r w:rsidR="00BB4DF0">
        <w:t xml:space="preserve">(U ranijoj se praksi </w:t>
      </w:r>
      <w:r w:rsidR="00AB2236">
        <w:t xml:space="preserve">u obrascu INV-p nije </w:t>
      </w:r>
      <w:r w:rsidR="00DF560E">
        <w:t xml:space="preserve">kao dezinvesticija </w:t>
      </w:r>
      <w:r w:rsidR="00AB2236">
        <w:t xml:space="preserve">iskazivao prijenos imovine drugim korisnicima, niti </w:t>
      </w:r>
      <w:r w:rsidR="00BB4DF0">
        <w:t xml:space="preserve">se iskazivala </w:t>
      </w:r>
      <w:r w:rsidR="00AB2236">
        <w:t xml:space="preserve">nabava </w:t>
      </w:r>
      <w:r w:rsidR="00BB4DF0">
        <w:t xml:space="preserve">rabljene </w:t>
      </w:r>
      <w:r w:rsidR="00AB2236">
        <w:t xml:space="preserve">imovine </w:t>
      </w:r>
      <w:r w:rsidR="00DF560E">
        <w:t xml:space="preserve">ostvarena </w:t>
      </w:r>
      <w:r w:rsidR="00AB2236">
        <w:t>prijenoso</w:t>
      </w:r>
      <w:r w:rsidR="00DF560E">
        <w:t>m od drugih korisnika proračuna</w:t>
      </w:r>
      <w:r w:rsidR="00AB2236">
        <w:t>.</w:t>
      </w:r>
      <w:r w:rsidR="00BB4DF0">
        <w:t>)</w:t>
      </w:r>
      <w:r w:rsidR="00AB2236">
        <w:t xml:space="preserve"> </w:t>
      </w:r>
    </w:p>
    <w:p w14:paraId="64EA8952" w14:textId="15103A9D" w:rsidR="005F5E92" w:rsidRPr="001944D8" w:rsidRDefault="005F5E92" w:rsidP="007F1BEF">
      <w:pPr>
        <w:pStyle w:val="Stil3"/>
        <w:outlineLvl w:val="2"/>
      </w:pPr>
      <w:bookmarkStart w:id="8" w:name="_Toc8296098"/>
      <w:bookmarkStart w:id="9" w:name="_Toc9265955"/>
      <w:r w:rsidRPr="001944D8">
        <w:t xml:space="preserve">Slučaj </w:t>
      </w:r>
      <w:r>
        <w:t xml:space="preserve"> </w:t>
      </w:r>
      <w:r w:rsidR="0046202A">
        <w:t>kada korisnik prenosi</w:t>
      </w:r>
      <w:bookmarkEnd w:id="8"/>
      <w:r w:rsidRPr="001944D8">
        <w:t xml:space="preserve"> </w:t>
      </w:r>
      <w:r w:rsidR="0046202A">
        <w:t>drugom korisniku</w:t>
      </w:r>
      <w:r w:rsidR="00E64F93">
        <w:t xml:space="preserve"> imovinu koju je rabio</w:t>
      </w:r>
      <w:bookmarkEnd w:id="9"/>
    </w:p>
    <w:p w14:paraId="14A2EC01" w14:textId="268E400F" w:rsidR="005F5E92" w:rsidRPr="008A544F" w:rsidRDefault="00E64F93" w:rsidP="00482A2D">
      <w:pPr>
        <w:keepLines/>
        <w:spacing w:before="240" w:after="120" w:line="240" w:lineRule="auto"/>
        <w:jc w:val="both"/>
      </w:pPr>
      <w:r>
        <w:rPr>
          <w:b/>
        </w:rPr>
        <w:t>D</w:t>
      </w:r>
      <w:r w:rsidR="005F5E92" w:rsidRPr="00482A2D">
        <w:rPr>
          <w:b/>
        </w:rPr>
        <w:t>avatelj</w:t>
      </w:r>
      <w:r w:rsidR="005F5E92" w:rsidRPr="005F5E92">
        <w:t xml:space="preserve"> nefinancijske imovine iskazuje u svom obrascu INV-p u tablici 2</w:t>
      </w:r>
      <w:r w:rsidR="00E40202">
        <w:t>.</w:t>
      </w:r>
      <w:r w:rsidR="005F5E92" w:rsidRPr="005F5E92">
        <w:t xml:space="preserve">, stupcu </w:t>
      </w:r>
      <w:r w:rsidR="005F5E92" w:rsidRPr="00482A2D">
        <w:rPr>
          <w:i/>
        </w:rPr>
        <w:t>5</w:t>
      </w:r>
      <w:r w:rsidR="00E40202" w:rsidRPr="00482A2D">
        <w:rPr>
          <w:i/>
        </w:rPr>
        <w:t>. </w:t>
      </w:r>
      <w:r w:rsidR="005F5E92" w:rsidRPr="00482A2D">
        <w:rPr>
          <w:i/>
        </w:rPr>
        <w:t>Ostala umanjenja imovine (ostale dezinvesticije)</w:t>
      </w:r>
      <w:r w:rsidR="005F5E92" w:rsidRPr="005F5E92">
        <w:t xml:space="preserve"> vrijednost imovine koju prenosi primatelju </w:t>
      </w:r>
      <w:r w:rsidR="005F5E92" w:rsidRPr="008A544F">
        <w:t xml:space="preserve">(u iznosu sadašnje vrijednosti koji čini dio stupca smanjenja </w:t>
      </w:r>
      <w:r w:rsidR="008A544F" w:rsidRPr="008A544F">
        <w:t>obujma dugotrajne imovine</w:t>
      </w:r>
      <w:r w:rsidR="005F5E92" w:rsidRPr="008A544F">
        <w:t xml:space="preserve"> u izvještaju P-VRIO)</w:t>
      </w:r>
    </w:p>
    <w:p w14:paraId="49449457" w14:textId="601CEFB3" w:rsidR="005F5E92" w:rsidRDefault="00E64F93" w:rsidP="00482A2D">
      <w:pPr>
        <w:spacing w:before="240" w:after="120" w:line="240" w:lineRule="auto"/>
        <w:jc w:val="both"/>
      </w:pPr>
      <w:r>
        <w:rPr>
          <w:b/>
        </w:rPr>
        <w:t>P</w:t>
      </w:r>
      <w:r w:rsidR="005F5E92" w:rsidRPr="00482A2D">
        <w:rPr>
          <w:b/>
        </w:rPr>
        <w:t>rimatelj</w:t>
      </w:r>
      <w:r w:rsidR="005F5E92" w:rsidRPr="005F5E92">
        <w:t xml:space="preserve"> nefinancijske imovine iskazuje u svom obrascu INV-p u tablici 2</w:t>
      </w:r>
      <w:r w:rsidR="00E40202">
        <w:t>.</w:t>
      </w:r>
      <w:r w:rsidR="005F5E92" w:rsidRPr="005F5E92">
        <w:t xml:space="preserve">, stupcu </w:t>
      </w:r>
      <w:r w:rsidR="005F5E92" w:rsidRPr="00482A2D">
        <w:rPr>
          <w:i/>
        </w:rPr>
        <w:t>3</w:t>
      </w:r>
      <w:r w:rsidR="00E40202" w:rsidRPr="00482A2D">
        <w:rPr>
          <w:i/>
        </w:rPr>
        <w:t>.  </w:t>
      </w:r>
      <w:r w:rsidR="005F5E92" w:rsidRPr="00482A2D">
        <w:rPr>
          <w:i/>
        </w:rPr>
        <w:t>Nabava rabljene dugotrajne imovine</w:t>
      </w:r>
      <w:r w:rsidR="005F5E92" w:rsidRPr="005F5E92">
        <w:t xml:space="preserve"> iznos koji odgovara </w:t>
      </w:r>
      <w:r w:rsidR="005F5E92" w:rsidRPr="008A544F">
        <w:t xml:space="preserve">sadašnjoj vrijednosti koja čini dio stupca povećanja </w:t>
      </w:r>
      <w:r w:rsidR="008A544F">
        <w:t>obujma dugotrajne imovine</w:t>
      </w:r>
      <w:r w:rsidR="005F5E92" w:rsidRPr="008A544F">
        <w:t xml:space="preserve"> u izvještaju P-VRIO.</w:t>
      </w:r>
    </w:p>
    <w:p w14:paraId="51248DF4" w14:textId="205C5520" w:rsidR="00F24632" w:rsidRDefault="00F24632" w:rsidP="003730C0">
      <w:pPr>
        <w:spacing w:before="120" w:after="120" w:line="240" w:lineRule="auto"/>
        <w:jc w:val="both"/>
      </w:pPr>
      <w:r>
        <w:t>Kada se između korisnika prenosi imovina koja nema sadašnju vrijednost, odnosno nabavna vrijednost jednaka je ispravku vrijednosti, tada se obavlja samo isknjiženje odnosno uknjiženje nabavne vrijednosti i ispravka vrijednosti imovine i ne evidentiraju se promjene u obujmu imovine</w:t>
      </w:r>
      <w:r w:rsidRPr="00F24632">
        <w:t xml:space="preserve"> </w:t>
      </w:r>
      <w:r>
        <w:t xml:space="preserve">na osnovnom računu </w:t>
      </w:r>
      <w:r w:rsidRPr="00B4193A">
        <w:rPr>
          <w:b/>
          <w:i/>
        </w:rPr>
        <w:t>91512 Promjene u obujmu imovine</w:t>
      </w:r>
      <w:r>
        <w:rPr>
          <w:b/>
        </w:rPr>
        <w:t>.</w:t>
      </w:r>
    </w:p>
    <w:p w14:paraId="7D59478E" w14:textId="34F6A33E" w:rsidR="0046202A" w:rsidRDefault="00E64F93" w:rsidP="00B25933">
      <w:pPr>
        <w:pStyle w:val="Odlomakpopisa"/>
        <w:numPr>
          <w:ilvl w:val="0"/>
          <w:numId w:val="29"/>
        </w:numPr>
        <w:tabs>
          <w:tab w:val="left" w:pos="426"/>
        </w:tabs>
        <w:spacing w:before="360" w:after="120" w:line="240" w:lineRule="auto"/>
        <w:ind w:left="425" w:hanging="425"/>
        <w:contextualSpacing w:val="0"/>
        <w:jc w:val="both"/>
        <w:rPr>
          <w:b/>
        </w:rPr>
      </w:pPr>
      <w:r>
        <w:rPr>
          <w:b/>
        </w:rPr>
        <w:t>Slučaj zamjene imovine među korisnicima</w:t>
      </w:r>
    </w:p>
    <w:p w14:paraId="0ADABD3F" w14:textId="654E73BD" w:rsidR="00E64F93" w:rsidRPr="00E64F93" w:rsidRDefault="00E64F93" w:rsidP="00E64F93">
      <w:pPr>
        <w:pStyle w:val="Stil1"/>
        <w:numPr>
          <w:ilvl w:val="0"/>
          <w:numId w:val="0"/>
        </w:numPr>
        <w:spacing w:before="240"/>
        <w:rPr>
          <w:b w:val="0"/>
        </w:rPr>
      </w:pPr>
      <w:r w:rsidRPr="00E64F93">
        <w:rPr>
          <w:b w:val="0"/>
        </w:rPr>
        <w:t xml:space="preserve">U slučajevima zamjene između dva korisnika, svaki od njih nalazi se istodobno i u ulozi davatelja i primatelja. </w:t>
      </w:r>
    </w:p>
    <w:p w14:paraId="66FBAD5D" w14:textId="77777777" w:rsidR="007D1FC9" w:rsidRDefault="007D1FC9" w:rsidP="0021045F">
      <w:pPr>
        <w:pStyle w:val="Stil2"/>
        <w:keepNext/>
        <w:spacing w:before="480"/>
        <w:ind w:hanging="357"/>
        <w:outlineLvl w:val="1"/>
      </w:pPr>
      <w:bookmarkStart w:id="10" w:name="_Toc8931793"/>
      <w:bookmarkStart w:id="11" w:name="_Toc8296099"/>
      <w:bookmarkStart w:id="12" w:name="_Toc9265956"/>
      <w:bookmarkEnd w:id="10"/>
      <w:r>
        <w:t>Izvori podataka za pojedine stupce tablice 2</w:t>
      </w:r>
      <w:r w:rsidR="00E40202">
        <w:t>.</w:t>
      </w:r>
      <w:r>
        <w:t xml:space="preserve"> obrasca INV-p</w:t>
      </w:r>
      <w:bookmarkEnd w:id="11"/>
      <w:bookmarkEnd w:id="12"/>
    </w:p>
    <w:p w14:paraId="6036A7DE" w14:textId="77777777" w:rsidR="007D1FC9" w:rsidRDefault="007D1FC9" w:rsidP="00E40202">
      <w:pPr>
        <w:keepNext/>
        <w:spacing w:before="240" w:after="0" w:line="240" w:lineRule="auto"/>
        <w:ind w:left="357"/>
        <w:jc w:val="both"/>
      </w:pPr>
      <w:r>
        <w:t>U skladu s navedenim, izvori podataka za popunjavanje tablice 2</w:t>
      </w:r>
      <w:r w:rsidR="00E40202">
        <w:t>.</w:t>
      </w:r>
      <w:r>
        <w:t xml:space="preserve"> obrasca INV-p su sljedeći:</w:t>
      </w:r>
    </w:p>
    <w:p w14:paraId="2BD2DCBF" w14:textId="11D6DCF6" w:rsidR="007D1FC9" w:rsidRDefault="007D1FC9" w:rsidP="00E40202">
      <w:pPr>
        <w:pStyle w:val="Odlomakpopisa"/>
        <w:keepNext/>
        <w:numPr>
          <w:ilvl w:val="0"/>
          <w:numId w:val="4"/>
        </w:numPr>
        <w:spacing w:before="120" w:after="240" w:line="240" w:lineRule="auto"/>
        <w:ind w:left="714" w:hanging="357"/>
        <w:contextualSpacing w:val="0"/>
        <w:jc w:val="both"/>
      </w:pPr>
      <w:r>
        <w:t>stupac</w:t>
      </w:r>
      <w:r w:rsidRPr="00A87C23">
        <w:rPr>
          <w:i/>
        </w:rPr>
        <w:t xml:space="preserve"> </w:t>
      </w:r>
      <w:r w:rsidRPr="00A87C23">
        <w:rPr>
          <w:b/>
          <w:i/>
        </w:rPr>
        <w:t>1</w:t>
      </w:r>
      <w:r w:rsidR="00E40202" w:rsidRPr="00A87C23">
        <w:rPr>
          <w:b/>
          <w:i/>
        </w:rPr>
        <w:t>.</w:t>
      </w:r>
      <w:r w:rsidRPr="00C7153E">
        <w:rPr>
          <w:b/>
        </w:rPr>
        <w:t xml:space="preserve"> </w:t>
      </w:r>
      <w:r w:rsidRPr="00C7153E">
        <w:rPr>
          <w:b/>
          <w:i/>
        </w:rPr>
        <w:t>Nabave ukupno</w:t>
      </w:r>
      <w:r w:rsidRPr="00C7153E">
        <w:rPr>
          <w:b/>
        </w:rPr>
        <w:t xml:space="preserve"> </w:t>
      </w:r>
      <w:r>
        <w:t>je zbroj stupaca 2</w:t>
      </w:r>
      <w:r w:rsidR="00DD612C">
        <w:t>.</w:t>
      </w:r>
      <w:r>
        <w:t xml:space="preserve"> i 3</w:t>
      </w:r>
      <w:r w:rsidR="00DD612C">
        <w:t>.</w:t>
      </w:r>
    </w:p>
    <w:p w14:paraId="536B50D8" w14:textId="4D050848" w:rsidR="00E04789" w:rsidRPr="00E04789" w:rsidRDefault="007D1FC9" w:rsidP="00E40202">
      <w:pPr>
        <w:pStyle w:val="Odlomakpopisa"/>
        <w:keepNext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</w:pPr>
      <w:r>
        <w:t xml:space="preserve">stupac </w:t>
      </w:r>
      <w:r w:rsidRPr="00A87C23">
        <w:rPr>
          <w:b/>
          <w:i/>
        </w:rPr>
        <w:t>2</w:t>
      </w:r>
      <w:r w:rsidR="00E40202" w:rsidRPr="00A87C23">
        <w:rPr>
          <w:b/>
          <w:i/>
        </w:rPr>
        <w:t>.</w:t>
      </w:r>
      <w:r w:rsidRPr="00C7153E">
        <w:rPr>
          <w:b/>
        </w:rPr>
        <w:t xml:space="preserve"> </w:t>
      </w:r>
      <w:r w:rsidRPr="00C7153E">
        <w:rPr>
          <w:b/>
          <w:i/>
        </w:rPr>
        <w:t>Nabava nove dugotrajne imovine</w:t>
      </w:r>
      <w:r>
        <w:rPr>
          <w:i/>
        </w:rPr>
        <w:t xml:space="preserve"> </w:t>
      </w:r>
      <w:r>
        <w:t xml:space="preserve">popunjava se </w:t>
      </w:r>
      <w:r w:rsidR="00E40202" w:rsidRPr="00E40202">
        <w:rPr>
          <w:b/>
        </w:rPr>
        <w:t>prvenstveno</w:t>
      </w:r>
      <w:r w:rsidR="00E40202">
        <w:t xml:space="preserve"> </w:t>
      </w:r>
      <w:r>
        <w:t xml:space="preserve">na temelju podataka </w:t>
      </w:r>
      <w:r w:rsidRPr="00C7153E">
        <w:rPr>
          <w:b/>
        </w:rPr>
        <w:t xml:space="preserve">razreda 4 (bez skupine 44 i odjeljaka 4112 i 4113), </w:t>
      </w:r>
      <w:r w:rsidR="00A87C23">
        <w:rPr>
          <w:b/>
        </w:rPr>
        <w:t xml:space="preserve">koji ulaze </w:t>
      </w:r>
      <w:r w:rsidR="00141C87" w:rsidRPr="00C7153E">
        <w:rPr>
          <w:b/>
        </w:rPr>
        <w:t xml:space="preserve">u </w:t>
      </w:r>
      <w:r w:rsidR="00C15147">
        <w:rPr>
          <w:b/>
        </w:rPr>
        <w:t>obrazac</w:t>
      </w:r>
      <w:r w:rsidR="00141C87" w:rsidRPr="00C7153E">
        <w:rPr>
          <w:b/>
        </w:rPr>
        <w:t xml:space="preserve"> PR-RAS</w:t>
      </w:r>
      <w:r w:rsidR="00E40202">
        <w:rPr>
          <w:b/>
        </w:rPr>
        <w:t>.</w:t>
      </w:r>
      <w:r w:rsidR="00141C87" w:rsidRPr="00C7153E">
        <w:rPr>
          <w:b/>
        </w:rPr>
        <w:t xml:space="preserve"> </w:t>
      </w:r>
    </w:p>
    <w:p w14:paraId="570956EB" w14:textId="77777777" w:rsidR="00D2420E" w:rsidRDefault="00D2420E" w:rsidP="00E04789">
      <w:pPr>
        <w:pStyle w:val="Odlomakpopisa"/>
        <w:keepNext/>
        <w:spacing w:before="120" w:after="0" w:line="240" w:lineRule="auto"/>
        <w:ind w:left="714"/>
        <w:contextualSpacing w:val="0"/>
        <w:jc w:val="both"/>
      </w:pPr>
      <w:r>
        <w:t xml:space="preserve">To uključuje i rabljenu imovinu koja se uveze iz inozemstva. Pri prvom uvozu takva se imovina statistički klasificira kao nova imovina i iskazuje u ovom stupcu. </w:t>
      </w:r>
    </w:p>
    <w:p w14:paraId="52443E2C" w14:textId="05C2E20F" w:rsidR="007E510B" w:rsidRDefault="00E04789" w:rsidP="008E5DF9">
      <w:pPr>
        <w:pStyle w:val="Odlomakpopisa"/>
        <w:keepLines/>
        <w:spacing w:before="120" w:after="0" w:line="240" w:lineRule="auto"/>
        <w:ind w:left="714"/>
        <w:contextualSpacing w:val="0"/>
        <w:jc w:val="both"/>
      </w:pPr>
      <w:r>
        <w:t xml:space="preserve">Primljena </w:t>
      </w:r>
      <w:r w:rsidR="007E510B">
        <w:t xml:space="preserve">(donirana) nova </w:t>
      </w:r>
      <w:r>
        <w:t xml:space="preserve">nefinancijska imovina od subjekata koji nisu </w:t>
      </w:r>
      <w:r w:rsidR="00D2420E">
        <w:t xml:space="preserve">korisnici </w:t>
      </w:r>
      <w:r>
        <w:t>proračuna</w:t>
      </w:r>
      <w:r w:rsidR="00D2420E">
        <w:t>,</w:t>
      </w:r>
      <w:r>
        <w:t xml:space="preserve"> primjerice</w:t>
      </w:r>
      <w:r w:rsidR="009C751E">
        <w:t xml:space="preserve"> od</w:t>
      </w:r>
      <w:r>
        <w:t xml:space="preserve"> trgovačk</w:t>
      </w:r>
      <w:r w:rsidR="009C751E">
        <w:t>ih</w:t>
      </w:r>
      <w:r>
        <w:t xml:space="preserve"> društava, </w:t>
      </w:r>
      <w:r w:rsidR="009C751E">
        <w:t xml:space="preserve">međunarodnih i neprofitnih organizacija, stranih vlada </w:t>
      </w:r>
      <w:r>
        <w:t>i fizičk</w:t>
      </w:r>
      <w:r w:rsidR="009C751E">
        <w:t>ih</w:t>
      </w:r>
      <w:r>
        <w:t xml:space="preserve"> osob</w:t>
      </w:r>
      <w:r w:rsidR="009C751E">
        <w:t>a</w:t>
      </w:r>
      <w:r w:rsidR="00D2420E">
        <w:t>,</w:t>
      </w:r>
      <w:r>
        <w:t xml:space="preserve"> </w:t>
      </w:r>
      <w:r w:rsidR="007E510B">
        <w:t xml:space="preserve">također se iskazuje </w:t>
      </w:r>
      <w:r>
        <w:t>u ovom stupcu</w:t>
      </w:r>
      <w:r w:rsidR="00D2420E">
        <w:t xml:space="preserve">. </w:t>
      </w:r>
      <w:r w:rsidR="007E510B">
        <w:t>R</w:t>
      </w:r>
      <w:r>
        <w:t xml:space="preserve">ačunovodstveno </w:t>
      </w:r>
      <w:r w:rsidR="007E510B">
        <w:t xml:space="preserve">se </w:t>
      </w:r>
      <w:r>
        <w:t>evidentira preko računa razreda 4 (uz iskazivanje i prihoda od donacije ili pomoći</w:t>
      </w:r>
      <w:r w:rsidR="00E64F93">
        <w:t>)</w:t>
      </w:r>
      <w:r w:rsidR="007E510B">
        <w:t xml:space="preserve">. </w:t>
      </w:r>
    </w:p>
    <w:p w14:paraId="1C585728" w14:textId="2066FE3E" w:rsidR="007D1FC9" w:rsidRDefault="007E510B" w:rsidP="008E5DF9">
      <w:pPr>
        <w:pStyle w:val="Odlomakpopisa"/>
        <w:keepLines/>
        <w:spacing w:before="120" w:after="0" w:line="240" w:lineRule="auto"/>
        <w:ind w:left="714"/>
        <w:contextualSpacing w:val="0"/>
        <w:jc w:val="both"/>
      </w:pPr>
      <w:r>
        <w:lastRenderedPageBreak/>
        <w:t xml:space="preserve">Budući da se </w:t>
      </w:r>
      <w:r w:rsidR="00234CE4">
        <w:t>primljena (donirana)</w:t>
      </w:r>
      <w:r w:rsidR="00E64F93">
        <w:t xml:space="preserve"> ili zamjenom stečena</w:t>
      </w:r>
      <w:r w:rsidR="00234CE4">
        <w:t xml:space="preserve"> rabljena imovina iskazuje u stupcu 3., a </w:t>
      </w:r>
      <w:r w:rsidR="00234CE4" w:rsidRPr="00E64F93">
        <w:t xml:space="preserve">računovodstveno </w:t>
      </w:r>
      <w:r w:rsidR="00234CE4">
        <w:t xml:space="preserve">se evidentira kao i nova, preko računa razreda 4,  </w:t>
      </w:r>
      <w:r w:rsidR="00E04789">
        <w:t xml:space="preserve"> pri popunjavanju ovog</w:t>
      </w:r>
      <w:r w:rsidR="00D2420E">
        <w:t>a</w:t>
      </w:r>
      <w:r w:rsidR="00E04789">
        <w:t xml:space="preserve"> stupca</w:t>
      </w:r>
      <w:r w:rsidR="00D2420E">
        <w:t xml:space="preserve"> izravno korištenjem obrasca PR-RAS</w:t>
      </w:r>
      <w:r w:rsidR="00E04789">
        <w:t xml:space="preserve"> </w:t>
      </w:r>
      <w:r w:rsidR="00D2420E">
        <w:t>nužno</w:t>
      </w:r>
      <w:r w:rsidR="00E04789">
        <w:t xml:space="preserve"> je imati informaciju je li tijekom proračunske godine bilo takvih poslovnih događaja. Ako je bilo, ovaj stupac ne može se popunjavati isključivo na temelju stavk</w:t>
      </w:r>
      <w:r w:rsidR="00D2420E">
        <w:t>i</w:t>
      </w:r>
      <w:r w:rsidR="00E04789">
        <w:t xml:space="preserve"> obrasca PR-RAS, već je potreban </w:t>
      </w:r>
      <w:r w:rsidR="00141C87" w:rsidRPr="00E40202">
        <w:rPr>
          <w:b/>
        </w:rPr>
        <w:t>uvid u izvorne knjigovodstvene evidencije.</w:t>
      </w:r>
      <w:r w:rsidR="00141C87">
        <w:t xml:space="preserve"> </w:t>
      </w:r>
    </w:p>
    <w:p w14:paraId="04144E96" w14:textId="1D2C1D6E" w:rsidR="00E40202" w:rsidRDefault="00E40202" w:rsidP="008E5DF9">
      <w:pPr>
        <w:keepLines/>
        <w:spacing w:before="240" w:after="60" w:line="240" w:lineRule="auto"/>
        <w:ind w:left="709"/>
        <w:jc w:val="both"/>
      </w:pPr>
      <w:r>
        <w:t xml:space="preserve">Ako postoji slučaj izrade </w:t>
      </w:r>
      <w:r w:rsidRPr="00E40202">
        <w:rPr>
          <w:b/>
        </w:rPr>
        <w:t>nove dugotr</w:t>
      </w:r>
      <w:r>
        <w:rPr>
          <w:b/>
        </w:rPr>
        <w:t xml:space="preserve">ajne imovine u vlastitoj režiji </w:t>
      </w:r>
      <w:r w:rsidRPr="00E40202">
        <w:rPr>
          <w:b/>
        </w:rPr>
        <w:t>koja se ne provodi preko razreda 4,</w:t>
      </w:r>
      <w:r>
        <w:t xml:space="preserve"> i njena se vrijednost uključuje u stupac 2. </w:t>
      </w:r>
    </w:p>
    <w:p w14:paraId="1A1774AF" w14:textId="77777777" w:rsidR="00C7153E" w:rsidRDefault="00141C87" w:rsidP="00C204E4">
      <w:pPr>
        <w:pStyle w:val="Odlomakpopisa"/>
        <w:keepNext/>
        <w:numPr>
          <w:ilvl w:val="0"/>
          <w:numId w:val="4"/>
        </w:numPr>
        <w:spacing w:before="480" w:after="60" w:line="240" w:lineRule="auto"/>
        <w:ind w:left="714" w:hanging="357"/>
        <w:contextualSpacing w:val="0"/>
        <w:jc w:val="both"/>
      </w:pPr>
      <w:r>
        <w:t xml:space="preserve">stupac </w:t>
      </w:r>
      <w:r w:rsidRPr="00A87C23">
        <w:rPr>
          <w:b/>
          <w:i/>
        </w:rPr>
        <w:t>3</w:t>
      </w:r>
      <w:r w:rsidR="00A87C23">
        <w:rPr>
          <w:b/>
        </w:rPr>
        <w:t>.</w:t>
      </w:r>
      <w:r w:rsidRPr="00C7153E">
        <w:rPr>
          <w:b/>
        </w:rPr>
        <w:t xml:space="preserve"> </w:t>
      </w:r>
      <w:r w:rsidRPr="00C7153E">
        <w:rPr>
          <w:b/>
          <w:i/>
        </w:rPr>
        <w:t>Nabava rabljene dugotrajne imovine</w:t>
      </w:r>
      <w:r>
        <w:rPr>
          <w:i/>
        </w:rPr>
        <w:t xml:space="preserve"> </w:t>
      </w:r>
      <w:r>
        <w:t xml:space="preserve">popunjava se iz dva izvora: </w:t>
      </w:r>
    </w:p>
    <w:p w14:paraId="10E42D27" w14:textId="77777777" w:rsidR="00141C87" w:rsidRDefault="00141C87" w:rsidP="00E40202">
      <w:pPr>
        <w:pStyle w:val="Odlomakpopisa"/>
        <w:keepNext/>
        <w:numPr>
          <w:ilvl w:val="1"/>
          <w:numId w:val="4"/>
        </w:numPr>
        <w:spacing w:before="60" w:after="60" w:line="240" w:lineRule="auto"/>
        <w:jc w:val="both"/>
      </w:pPr>
      <w:r>
        <w:t xml:space="preserve">podataka </w:t>
      </w:r>
      <w:r w:rsidR="00C7153E" w:rsidRPr="00C7153E">
        <w:rPr>
          <w:b/>
        </w:rPr>
        <w:t>razreda 4 kao u stupcu 2</w:t>
      </w:r>
      <w:r w:rsidR="00A87C23">
        <w:rPr>
          <w:b/>
        </w:rPr>
        <w:t>.</w:t>
      </w:r>
      <w:r w:rsidR="00C7153E">
        <w:rPr>
          <w:b/>
        </w:rPr>
        <w:t xml:space="preserve"> tj. bez </w:t>
      </w:r>
      <w:r w:rsidR="00C7153E" w:rsidRPr="00C7153E">
        <w:rPr>
          <w:b/>
        </w:rPr>
        <w:t>skupine 44 i odjeljaka 4112 i 4113,</w:t>
      </w:r>
      <w:r w:rsidR="00C7153E">
        <w:t xml:space="preserve"> uz uvid u </w:t>
      </w:r>
      <w:r w:rsidR="00C7153E" w:rsidRPr="00C7153E">
        <w:rPr>
          <w:b/>
        </w:rPr>
        <w:t>izvorne knjigovodstvene evidencije</w:t>
      </w:r>
      <w:r w:rsidR="00C7153E">
        <w:t xml:space="preserve"> radi utvrđivanja da se radi o rabljenoj imovini</w:t>
      </w:r>
    </w:p>
    <w:p w14:paraId="1CA4E0E6" w14:textId="0C9469D8" w:rsidR="00C7153E" w:rsidRDefault="00C7153E" w:rsidP="00E40202">
      <w:pPr>
        <w:pStyle w:val="Odlomakpopisa"/>
        <w:keepNext/>
        <w:numPr>
          <w:ilvl w:val="1"/>
          <w:numId w:val="4"/>
        </w:numPr>
        <w:spacing w:before="60" w:after="60" w:line="240" w:lineRule="auto"/>
        <w:ind w:left="1418"/>
        <w:jc w:val="both"/>
      </w:pPr>
      <w:r>
        <w:t xml:space="preserve">dijela podataka </w:t>
      </w:r>
      <w:r w:rsidRPr="00D96817">
        <w:t xml:space="preserve">na strani </w:t>
      </w:r>
      <w:r w:rsidR="00E045F1">
        <w:t xml:space="preserve">stupca </w:t>
      </w:r>
      <w:r w:rsidRPr="00D96817">
        <w:t xml:space="preserve">povećanja </w:t>
      </w:r>
      <w:r w:rsidR="001F0CB9">
        <w:t>obujma dugotrajne nefinancijske imovine</w:t>
      </w:r>
      <w:r>
        <w:t xml:space="preserve"> </w:t>
      </w:r>
      <w:r w:rsidR="00D96817">
        <w:t>obrasc</w:t>
      </w:r>
      <w:r w:rsidR="00E045F1">
        <w:t>a</w:t>
      </w:r>
      <w:r w:rsidR="00D96817">
        <w:t xml:space="preserve"> </w:t>
      </w:r>
      <w:r w:rsidRPr="00A87C23">
        <w:rPr>
          <w:b/>
        </w:rPr>
        <w:t>P</w:t>
      </w:r>
      <w:r w:rsidR="00EE44B8" w:rsidRPr="00A87C23">
        <w:rPr>
          <w:b/>
        </w:rPr>
        <w:noBreakHyphen/>
      </w:r>
      <w:r w:rsidRPr="00A87C23">
        <w:rPr>
          <w:b/>
        </w:rPr>
        <w:t xml:space="preserve">VRIO </w:t>
      </w:r>
      <w:r>
        <w:t xml:space="preserve">– uz uvid u </w:t>
      </w:r>
      <w:r w:rsidRPr="00A87C23">
        <w:rPr>
          <w:b/>
        </w:rPr>
        <w:t>izvorne knjigovodstvene evidencije</w:t>
      </w:r>
      <w:r>
        <w:t xml:space="preserve"> radi utvrđivanja da se radi o primitku </w:t>
      </w:r>
      <w:r w:rsidRPr="00B7298E">
        <w:rPr>
          <w:b/>
        </w:rPr>
        <w:t>od</w:t>
      </w:r>
      <w:r w:rsidR="006737A6" w:rsidRPr="00B7298E">
        <w:rPr>
          <w:b/>
        </w:rPr>
        <w:t xml:space="preserve"> drugog korisnika proračuna</w:t>
      </w:r>
      <w:r w:rsidR="006737A6">
        <w:t xml:space="preserve"> odnosno o zamjeni nefinancijske imovine s njime. </w:t>
      </w:r>
    </w:p>
    <w:p w14:paraId="7C54A614" w14:textId="4D399269" w:rsidR="00A87C23" w:rsidRPr="00A87C23" w:rsidRDefault="006737A6" w:rsidP="00C204E4">
      <w:pPr>
        <w:pStyle w:val="Odlomakpopisa"/>
        <w:keepNext/>
        <w:numPr>
          <w:ilvl w:val="0"/>
          <w:numId w:val="4"/>
        </w:numPr>
        <w:spacing w:before="480" w:after="60" w:line="240" w:lineRule="auto"/>
        <w:ind w:left="714" w:hanging="357"/>
        <w:contextualSpacing w:val="0"/>
        <w:jc w:val="both"/>
      </w:pPr>
      <w:r>
        <w:t xml:space="preserve">stupac </w:t>
      </w:r>
      <w:r w:rsidRPr="00B977E4">
        <w:rPr>
          <w:b/>
          <w:i/>
        </w:rPr>
        <w:t>4</w:t>
      </w:r>
      <w:r w:rsidR="00A87C23" w:rsidRPr="00B977E4">
        <w:rPr>
          <w:b/>
          <w:i/>
        </w:rPr>
        <w:t>.</w:t>
      </w:r>
      <w:r>
        <w:rPr>
          <w:b/>
        </w:rPr>
        <w:t xml:space="preserve"> </w:t>
      </w:r>
      <w:r w:rsidRPr="006737A6">
        <w:rPr>
          <w:b/>
          <w:i/>
        </w:rPr>
        <w:t xml:space="preserve">Prodaja </w:t>
      </w:r>
      <w:r w:rsidRPr="00C7153E">
        <w:rPr>
          <w:b/>
          <w:i/>
        </w:rPr>
        <w:t>dugotrajne imovine</w:t>
      </w:r>
      <w:r>
        <w:rPr>
          <w:i/>
        </w:rPr>
        <w:t xml:space="preserve"> </w:t>
      </w:r>
      <w:r>
        <w:t xml:space="preserve">uključuje podatke </w:t>
      </w:r>
      <w:r w:rsidRPr="006737A6">
        <w:rPr>
          <w:b/>
        </w:rPr>
        <w:t xml:space="preserve">razreda 7 (bez skupine 74 i odjeljaka 7112 i 7113), </w:t>
      </w:r>
      <w:r w:rsidR="00A87C23">
        <w:rPr>
          <w:b/>
        </w:rPr>
        <w:t>koji ulaze</w:t>
      </w:r>
      <w:r w:rsidRPr="006737A6">
        <w:rPr>
          <w:b/>
        </w:rPr>
        <w:t xml:space="preserve"> u </w:t>
      </w:r>
      <w:r w:rsidR="00D96817">
        <w:rPr>
          <w:b/>
        </w:rPr>
        <w:t xml:space="preserve">obrazac </w:t>
      </w:r>
      <w:r w:rsidRPr="006737A6">
        <w:rPr>
          <w:b/>
        </w:rPr>
        <w:t>PR-RAS</w:t>
      </w:r>
      <w:r w:rsidR="00A87C23">
        <w:rPr>
          <w:b/>
        </w:rPr>
        <w:t>.</w:t>
      </w:r>
    </w:p>
    <w:p w14:paraId="567434E4" w14:textId="50DCBC2C" w:rsidR="009C751E" w:rsidRDefault="009C751E" w:rsidP="009C751E">
      <w:pPr>
        <w:pStyle w:val="Odlomakpopisa"/>
        <w:keepNext/>
        <w:spacing w:before="120" w:after="0" w:line="240" w:lineRule="auto"/>
        <w:ind w:left="717"/>
        <w:contextualSpacing w:val="0"/>
        <w:jc w:val="both"/>
      </w:pPr>
      <w:r w:rsidRPr="00D2420E">
        <w:rPr>
          <w:b/>
        </w:rPr>
        <w:t>Iznimke</w:t>
      </w:r>
      <w:r>
        <w:t xml:space="preserve">: Nefinancijska imovina donirana subjektima koji nisu korisnici proračuna, primjerice trgovačkim društvima, međunarodnim i neprofitnim organizacijama, stranim vladama i fizičkim osobama, ne iskazuje se u ovom stupcu. Takvi poslovni događaji s imovinom statistički se </w:t>
      </w:r>
      <w:r w:rsidR="009C44BB">
        <w:t xml:space="preserve">iskazuju </w:t>
      </w:r>
      <w:r>
        <w:t>u stupcu 5. Obrasca INV-p. Međutim, kako se računovodstveno isto evidentira preko računa razreda 7 (uz iskazivanje i rashoda) pri popunjavanju ovoga stupca izravno korištenjem obrasca PR-RAS nužno je imati informaciju je li tijekom proračunske godine bilo takvih poslovnih događaja. Ako</w:t>
      </w:r>
      <w:r w:rsidR="00BA6353">
        <w:t xml:space="preserve"> ih</w:t>
      </w:r>
      <w:r>
        <w:t xml:space="preserve"> je bilo, ovaj stupac ne može se popunjavati isključivo na temelju stavki obrasca PR-RAS, već je potreban </w:t>
      </w:r>
      <w:r w:rsidRPr="00E40202">
        <w:rPr>
          <w:b/>
        </w:rPr>
        <w:t>uvid u izvorne knjigovodstvene evidencije.</w:t>
      </w:r>
      <w:r>
        <w:t xml:space="preserve"> </w:t>
      </w:r>
    </w:p>
    <w:p w14:paraId="431DF0C2" w14:textId="77777777" w:rsidR="009D73CC" w:rsidRDefault="008D042E" w:rsidP="00B977E4">
      <w:pPr>
        <w:pStyle w:val="Odlomakpopisa"/>
        <w:keepNext/>
        <w:numPr>
          <w:ilvl w:val="0"/>
          <w:numId w:val="4"/>
        </w:numPr>
        <w:spacing w:before="240" w:after="60" w:line="240" w:lineRule="auto"/>
        <w:ind w:left="714" w:hanging="357"/>
        <w:contextualSpacing w:val="0"/>
        <w:jc w:val="both"/>
      </w:pPr>
      <w:r>
        <w:t>stupac</w:t>
      </w:r>
      <w:r w:rsidR="009D73CC">
        <w:t xml:space="preserve"> </w:t>
      </w:r>
      <w:r w:rsidR="009D73CC" w:rsidRPr="00A87C23">
        <w:rPr>
          <w:b/>
          <w:i/>
        </w:rPr>
        <w:t>5</w:t>
      </w:r>
      <w:r w:rsidR="00A87C23">
        <w:rPr>
          <w:b/>
          <w:i/>
        </w:rPr>
        <w:t>.</w:t>
      </w:r>
      <w:r w:rsidR="009D73CC" w:rsidRPr="00A87C23">
        <w:rPr>
          <w:b/>
          <w:i/>
        </w:rPr>
        <w:t xml:space="preserve"> </w:t>
      </w:r>
      <w:r w:rsidR="009D73CC" w:rsidRPr="009D73CC">
        <w:rPr>
          <w:b/>
          <w:i/>
        </w:rPr>
        <w:t>Ostala umanjenja imovine (ostale dezinvesticije)</w:t>
      </w:r>
      <w:r w:rsidR="009D73CC">
        <w:rPr>
          <w:b/>
          <w:i/>
        </w:rPr>
        <w:t xml:space="preserve"> </w:t>
      </w:r>
      <w:r w:rsidR="009D73CC">
        <w:t>također se popunjava iz dva izvora:</w:t>
      </w:r>
    </w:p>
    <w:p w14:paraId="6EAA2BD3" w14:textId="77777777" w:rsidR="008D042E" w:rsidRDefault="009D73CC" w:rsidP="00E40202">
      <w:pPr>
        <w:pStyle w:val="Odlomakpopisa"/>
        <w:keepNext/>
        <w:numPr>
          <w:ilvl w:val="1"/>
          <w:numId w:val="4"/>
        </w:numPr>
        <w:spacing w:before="60" w:after="60" w:line="240" w:lineRule="auto"/>
        <w:jc w:val="both"/>
      </w:pPr>
      <w:r>
        <w:t>podataka razreda 7 (bez skupine 74 i odjeljaka 7112 i 7113) koji nisu ušli u stupac 4</w:t>
      </w:r>
      <w:r w:rsidR="00A87C23">
        <w:t>.</w:t>
      </w:r>
      <w:r>
        <w:t xml:space="preserve">, dakle za </w:t>
      </w:r>
      <w:r w:rsidRPr="00B7298E">
        <w:rPr>
          <w:b/>
        </w:rPr>
        <w:t>sve transakcije</w:t>
      </w:r>
      <w:r w:rsidRPr="00B977E4">
        <w:rPr>
          <w:b/>
        </w:rPr>
        <w:t xml:space="preserve"> osim prodaje</w:t>
      </w:r>
      <w:r>
        <w:t xml:space="preserve"> </w:t>
      </w:r>
      <w:r w:rsidR="00A87C23">
        <w:t xml:space="preserve">(pomoći i donacije u vidu nefinancijske imovine, zamjene nefinancijske imovine i sl. </w:t>
      </w:r>
      <w:r>
        <w:t xml:space="preserve">u odnosima sa subjektima koji </w:t>
      </w:r>
      <w:r w:rsidRPr="00B977E4">
        <w:rPr>
          <w:b/>
        </w:rPr>
        <w:t>nisu korisnici proračuna</w:t>
      </w:r>
      <w:r w:rsidR="00A87C23" w:rsidRPr="00B977E4">
        <w:rPr>
          <w:b/>
        </w:rPr>
        <w:t>)</w:t>
      </w:r>
    </w:p>
    <w:p w14:paraId="53EFD92D" w14:textId="3ADC2D0F" w:rsidR="00E64F93" w:rsidRDefault="009D73CC" w:rsidP="00B977E4">
      <w:pPr>
        <w:pStyle w:val="Odlomakpopisa"/>
        <w:keepNext/>
        <w:keepLines/>
        <w:numPr>
          <w:ilvl w:val="1"/>
          <w:numId w:val="4"/>
        </w:numPr>
        <w:spacing w:before="120" w:after="0" w:line="240" w:lineRule="auto"/>
        <w:ind w:left="1434" w:hanging="357"/>
        <w:contextualSpacing w:val="0"/>
        <w:jc w:val="both"/>
      </w:pPr>
      <w:r>
        <w:t xml:space="preserve">dijela podataka </w:t>
      </w:r>
      <w:r w:rsidRPr="004921A0">
        <w:t xml:space="preserve">na strani </w:t>
      </w:r>
      <w:r w:rsidR="004921A0">
        <w:t xml:space="preserve">stupca </w:t>
      </w:r>
      <w:r w:rsidRPr="004921A0">
        <w:t>smanjenja</w:t>
      </w:r>
      <w:r w:rsidR="004921A0">
        <w:t xml:space="preserve"> </w:t>
      </w:r>
      <w:r w:rsidR="00420F77">
        <w:t xml:space="preserve">obujma dugotrajne nefinancijske imovine obrasca </w:t>
      </w:r>
      <w:r w:rsidR="00420F77" w:rsidRPr="00A87C23">
        <w:rPr>
          <w:b/>
        </w:rPr>
        <w:t>P</w:t>
      </w:r>
      <w:r w:rsidR="00420F77" w:rsidRPr="00A87C23">
        <w:rPr>
          <w:b/>
        </w:rPr>
        <w:noBreakHyphen/>
        <w:t xml:space="preserve">VRIO </w:t>
      </w:r>
      <w:r w:rsidR="00420F77">
        <w:rPr>
          <w:b/>
        </w:rPr>
        <w:t xml:space="preserve">- </w:t>
      </w:r>
      <w:r>
        <w:t>uz uvid u</w:t>
      </w:r>
      <w:r w:rsidRPr="00B977E4">
        <w:rPr>
          <w:b/>
        </w:rPr>
        <w:t xml:space="preserve"> izvorne knjigovodstvene evidencije</w:t>
      </w:r>
      <w:r>
        <w:t xml:space="preserve"> radi utvrđivanja da se radi o davanju nefinancijske imovine </w:t>
      </w:r>
      <w:r w:rsidRPr="00B7298E">
        <w:rPr>
          <w:b/>
        </w:rPr>
        <w:t>drugom korisniku proračuna</w:t>
      </w:r>
      <w:r>
        <w:t xml:space="preserve"> odnosno o zamjeni nefinancijske imovine s njime. </w:t>
      </w:r>
    </w:p>
    <w:p w14:paraId="30AB34EA" w14:textId="2BB9646E" w:rsidR="00893F4C" w:rsidRPr="001466A9" w:rsidRDefault="00893F4C" w:rsidP="00B25933">
      <w:pPr>
        <w:pStyle w:val="Stil1"/>
        <w:outlineLvl w:val="0"/>
      </w:pPr>
      <w:bookmarkStart w:id="13" w:name="_Toc8296100"/>
      <w:bookmarkStart w:id="14" w:name="_Toc9265957"/>
      <w:r>
        <w:t>POVEZIVANJE STAVKI</w:t>
      </w:r>
      <w:r w:rsidRPr="001466A9">
        <w:t xml:space="preserve"> OBRASCA INV-p I FINANCIJSKIH IZVJEŠTAJA</w:t>
      </w:r>
      <w:bookmarkEnd w:id="13"/>
      <w:bookmarkEnd w:id="14"/>
    </w:p>
    <w:p w14:paraId="3319CB07" w14:textId="0D0CAE98" w:rsidR="00893F4C" w:rsidRDefault="00893F4C" w:rsidP="00DD612C">
      <w:pPr>
        <w:spacing w:before="360" w:after="120" w:line="240" w:lineRule="auto"/>
        <w:jc w:val="both"/>
      </w:pPr>
      <w:r>
        <w:t xml:space="preserve">Kao pomoć za ispravno popunjavanje obrasca INV-p, </w:t>
      </w:r>
      <w:r w:rsidRPr="0004748F">
        <w:rPr>
          <w:b/>
        </w:rPr>
        <w:t xml:space="preserve">uz </w:t>
      </w:r>
      <w:r w:rsidR="008E5DF9" w:rsidRPr="0004748F">
        <w:rPr>
          <w:b/>
        </w:rPr>
        <w:t>ov</w:t>
      </w:r>
      <w:r w:rsidR="008E5DF9">
        <w:rPr>
          <w:b/>
        </w:rPr>
        <w:t>u</w:t>
      </w:r>
      <w:r w:rsidR="008E5DF9" w:rsidRPr="0004748F">
        <w:rPr>
          <w:b/>
        </w:rPr>
        <w:t xml:space="preserve"> </w:t>
      </w:r>
      <w:r w:rsidRPr="0004748F">
        <w:rPr>
          <w:b/>
        </w:rPr>
        <w:t xml:space="preserve">se </w:t>
      </w:r>
      <w:r w:rsidR="008E5DF9">
        <w:rPr>
          <w:b/>
        </w:rPr>
        <w:t>Uputu</w:t>
      </w:r>
      <w:r w:rsidR="008E5DF9" w:rsidRPr="0004748F">
        <w:rPr>
          <w:b/>
        </w:rPr>
        <w:t xml:space="preserve"> </w:t>
      </w:r>
      <w:r w:rsidRPr="0004748F">
        <w:rPr>
          <w:b/>
        </w:rPr>
        <w:t>daje vezna tablica</w:t>
      </w:r>
      <w:r>
        <w:t xml:space="preserve"> s naznačenim računima računskog plana proračunskog računovodstva koji bi trebali biti uvršteni u određene stavke obrasca. </w:t>
      </w:r>
    </w:p>
    <w:p w14:paraId="1BAE11D5" w14:textId="44D0F282" w:rsidR="007F7063" w:rsidRDefault="000B745F" w:rsidP="00DD612C">
      <w:pPr>
        <w:spacing w:before="120" w:after="0" w:line="240" w:lineRule="auto"/>
        <w:jc w:val="both"/>
      </w:pPr>
      <w:r>
        <w:t xml:space="preserve">Iako je namjera u što većoj mjeri povezati obrazac INV-p s pozicijama financijskih izvještaja, odnosno koristiti financijske izvještaje za popunjavanje obrasca INV-p, pojedini poslovni događaji i transakcije onemogućavaju izravnu vezu. Stoga se moraju koristiti i podaci </w:t>
      </w:r>
      <w:r w:rsidRPr="00C87BAB">
        <w:rPr>
          <w:b/>
        </w:rPr>
        <w:t>iz izvornih knjigovodstvenih evidencija</w:t>
      </w:r>
      <w:r>
        <w:rPr>
          <w:b/>
        </w:rPr>
        <w:t>.</w:t>
      </w:r>
      <w:r w:rsidR="00C7153E">
        <w:t xml:space="preserve"> </w:t>
      </w:r>
    </w:p>
    <w:p w14:paraId="7FEED3A5" w14:textId="1EF448E2" w:rsidR="00C83917" w:rsidRDefault="00C87BAB" w:rsidP="00DD612C">
      <w:pPr>
        <w:spacing w:before="120" w:after="0" w:line="240" w:lineRule="auto"/>
        <w:jc w:val="both"/>
      </w:pPr>
      <w:r w:rsidRPr="00C87BAB">
        <w:rPr>
          <w:b/>
        </w:rPr>
        <w:t>K</w:t>
      </w:r>
      <w:r w:rsidR="00C7153E" w:rsidRPr="009D73CC">
        <w:rPr>
          <w:b/>
        </w:rPr>
        <w:t>orištenje izvornih knjigovodstvenih evidencija nužno je</w:t>
      </w:r>
      <w:r w:rsidR="00C7153E" w:rsidRPr="00C83917">
        <w:rPr>
          <w:b/>
        </w:rPr>
        <w:t xml:space="preserve"> </w:t>
      </w:r>
      <w:r w:rsidR="00C83917" w:rsidRPr="00C83917">
        <w:rPr>
          <w:b/>
        </w:rPr>
        <w:t xml:space="preserve">još </w:t>
      </w:r>
      <w:r w:rsidR="00C7153E" w:rsidRPr="00C83917">
        <w:rPr>
          <w:b/>
        </w:rPr>
        <w:t>i radi</w:t>
      </w:r>
      <w:r w:rsidR="00C83917" w:rsidRPr="00C83917">
        <w:rPr>
          <w:b/>
        </w:rPr>
        <w:t>:</w:t>
      </w:r>
    </w:p>
    <w:p w14:paraId="083A54C9" w14:textId="77777777" w:rsidR="00C83917" w:rsidRDefault="00C7153E" w:rsidP="00DD612C">
      <w:pPr>
        <w:pStyle w:val="Odlomakpopisa"/>
        <w:numPr>
          <w:ilvl w:val="0"/>
          <w:numId w:val="5"/>
        </w:numPr>
        <w:spacing w:after="120" w:line="240" w:lineRule="auto"/>
        <w:ind w:left="720"/>
        <w:jc w:val="both"/>
      </w:pPr>
      <w:r>
        <w:lastRenderedPageBreak/>
        <w:t>razlikovanja nove i rabljene nefinancijske imovine pri nabavi</w:t>
      </w:r>
      <w:r w:rsidR="009D73CC">
        <w:t xml:space="preserve"> (uključujući i to radi li se o prvom uvozu imovine)</w:t>
      </w:r>
    </w:p>
    <w:p w14:paraId="40D34F9A" w14:textId="77777777" w:rsidR="00C83917" w:rsidRDefault="009D73CC" w:rsidP="00DD612C">
      <w:pPr>
        <w:pStyle w:val="Odlomakpopisa"/>
        <w:numPr>
          <w:ilvl w:val="0"/>
          <w:numId w:val="5"/>
        </w:numPr>
        <w:spacing w:after="120" w:line="240" w:lineRule="auto"/>
        <w:ind w:left="720"/>
        <w:jc w:val="both"/>
      </w:pPr>
      <w:r>
        <w:t>utvrđivanja radi li se o prodaji imovine ili o drugom obliku dezinvestiranja</w:t>
      </w:r>
    </w:p>
    <w:p w14:paraId="05A1A3B6" w14:textId="77777777" w:rsidR="007D1FC9" w:rsidRDefault="00C83917" w:rsidP="00DD612C">
      <w:pPr>
        <w:pStyle w:val="Odlomakpopisa"/>
        <w:numPr>
          <w:ilvl w:val="0"/>
          <w:numId w:val="5"/>
        </w:numPr>
        <w:spacing w:after="120" w:line="240" w:lineRule="auto"/>
        <w:ind w:left="720"/>
        <w:jc w:val="both"/>
      </w:pPr>
      <w:r>
        <w:t>(</w:t>
      </w:r>
      <w:r w:rsidR="009D73CC">
        <w:t>u svim transakcijama</w:t>
      </w:r>
      <w:r>
        <w:t>) jesu li u pitanju odnosi s jedinicama koje su korisnici proračuna navedeni u RKP-u.</w:t>
      </w:r>
    </w:p>
    <w:p w14:paraId="25122BA6" w14:textId="77777777" w:rsidR="00C7153E" w:rsidRDefault="005F5E92" w:rsidP="003730C0">
      <w:pPr>
        <w:pStyle w:val="Stil2"/>
        <w:keepNext/>
        <w:ind w:hanging="357"/>
        <w:outlineLvl w:val="1"/>
      </w:pPr>
      <w:bookmarkStart w:id="15" w:name="_Toc8296101"/>
      <w:bookmarkStart w:id="16" w:name="_Toc9265958"/>
      <w:r>
        <w:t xml:space="preserve">Glavne metodološke razlike </w:t>
      </w:r>
      <w:r w:rsidR="004B246F">
        <w:t>i ostale važne pojedinosti</w:t>
      </w:r>
      <w:r>
        <w:t xml:space="preserve"> za povezivanje računa računskog plana i stavki obrasca INV</w:t>
      </w:r>
      <w:r>
        <w:noBreakHyphen/>
        <w:t>p</w:t>
      </w:r>
      <w:bookmarkEnd w:id="15"/>
      <w:bookmarkEnd w:id="16"/>
    </w:p>
    <w:p w14:paraId="4521516D" w14:textId="77777777" w:rsidR="00885EA6" w:rsidRPr="005F5E92" w:rsidRDefault="003225DD" w:rsidP="00FD77CB">
      <w:pPr>
        <w:pStyle w:val="Stil3"/>
        <w:ind w:left="720"/>
        <w:outlineLvl w:val="2"/>
      </w:pPr>
      <w:bookmarkStart w:id="17" w:name="_Toc8296102"/>
      <w:bookmarkStart w:id="18" w:name="_Toc9265959"/>
      <w:r>
        <w:t>Razlike</w:t>
      </w:r>
      <w:r w:rsidR="00885EA6">
        <w:t xml:space="preserve"> vezane uz zemljište</w:t>
      </w:r>
      <w:bookmarkEnd w:id="17"/>
      <w:bookmarkEnd w:id="18"/>
    </w:p>
    <w:p w14:paraId="2A3D9F6F" w14:textId="77777777" w:rsidR="004D0DFA" w:rsidRDefault="00885EA6" w:rsidP="00FD77CB">
      <w:pPr>
        <w:spacing w:before="240" w:line="240" w:lineRule="auto"/>
        <w:ind w:left="703"/>
        <w:jc w:val="both"/>
      </w:pPr>
      <w:r>
        <w:t xml:space="preserve">Statistički tretman znatnijih poboljšanja zemljišta i troškova prijenosa vlasništva zemljišta </w:t>
      </w:r>
      <w:r w:rsidR="009175B2">
        <w:t xml:space="preserve">kao </w:t>
      </w:r>
      <w:r w:rsidR="00AA4907">
        <w:t>dodatnih kategorija</w:t>
      </w:r>
      <w:r w:rsidR="009175B2">
        <w:t xml:space="preserve"> uz samu vrijednost zemljišta </w:t>
      </w:r>
      <w:r>
        <w:t xml:space="preserve">različit je od računovodstvenog. </w:t>
      </w:r>
      <w:r w:rsidR="00AA4907">
        <w:t xml:space="preserve">Zato </w:t>
      </w:r>
      <w:r w:rsidR="00AA4907" w:rsidRPr="00AA4907">
        <w:rPr>
          <w:b/>
        </w:rPr>
        <w:t xml:space="preserve">za </w:t>
      </w:r>
      <w:r w:rsidR="00AA4907">
        <w:rPr>
          <w:b/>
        </w:rPr>
        <w:t xml:space="preserve">statističke </w:t>
      </w:r>
      <w:r w:rsidR="00AA4907" w:rsidRPr="00AA4907">
        <w:rPr>
          <w:b/>
        </w:rPr>
        <w:t>potrebe popunjavanja obrasca INV-p</w:t>
      </w:r>
      <w:r w:rsidR="00AA4907">
        <w:t xml:space="preserve"> treba voditi računa o sljedećem:</w:t>
      </w:r>
    </w:p>
    <w:p w14:paraId="04F5DC24" w14:textId="1A0F6DCB" w:rsidR="00FD77CB" w:rsidRDefault="00885EA6" w:rsidP="00FD77CB">
      <w:pPr>
        <w:pStyle w:val="Odlomakpopisa"/>
        <w:numPr>
          <w:ilvl w:val="0"/>
          <w:numId w:val="10"/>
        </w:numPr>
        <w:spacing w:after="120" w:line="240" w:lineRule="auto"/>
        <w:ind w:left="1060" w:hanging="357"/>
        <w:contextualSpacing w:val="0"/>
        <w:jc w:val="both"/>
      </w:pPr>
      <w:r>
        <w:t xml:space="preserve">Prema </w:t>
      </w:r>
      <w:r w:rsidR="004D0DFA">
        <w:t>članku 24. st. 3.</w:t>
      </w:r>
      <w:r w:rsidR="004D0DFA" w:rsidRPr="004D0DFA">
        <w:t xml:space="preserve"> Pravilnik</w:t>
      </w:r>
      <w:r w:rsidR="004D0DFA">
        <w:t>a</w:t>
      </w:r>
      <w:r w:rsidR="004D0DFA" w:rsidRPr="004D0DFA">
        <w:t xml:space="preserve"> o proračunskom računovodstvu i računskom planu</w:t>
      </w:r>
      <w:r w:rsidR="00BE0A2B">
        <w:rPr>
          <w:rStyle w:val="Referencafusnote"/>
        </w:rPr>
        <w:footnoteReference w:id="4"/>
      </w:r>
      <w:r w:rsidR="004D0DFA" w:rsidRPr="004D0DFA">
        <w:t xml:space="preserve"> „</w:t>
      </w:r>
      <w:r w:rsidR="004D0DFA" w:rsidRPr="00F71140">
        <w:rPr>
          <w:b/>
        </w:rPr>
        <w:t>građevinski objekti</w:t>
      </w:r>
      <w:r w:rsidR="004D0DFA" w:rsidRPr="004D0DFA">
        <w:t xml:space="preserve"> koji se grade u svrhu poboljšanja kvalitete, povećanja produktivnosti zemljišta ili sprječavanja erozije i drugih oblika uništavanja evidentiraju </w:t>
      </w:r>
      <w:r w:rsidR="004D0DFA">
        <w:t xml:space="preserve">se </w:t>
      </w:r>
      <w:r w:rsidR="004D0DFA" w:rsidRPr="004D0DFA">
        <w:t xml:space="preserve">kao </w:t>
      </w:r>
      <w:r w:rsidR="004D0DFA" w:rsidRPr="00F71140">
        <w:rPr>
          <w:b/>
        </w:rPr>
        <w:t>povećanje vrijednosti zemljišta</w:t>
      </w:r>
      <w:r w:rsidR="004D0DFA">
        <w:t xml:space="preserve">“. </w:t>
      </w:r>
    </w:p>
    <w:p w14:paraId="2DD9671B" w14:textId="2682AF21" w:rsidR="00ED291E" w:rsidRDefault="009175B2" w:rsidP="00ED291E">
      <w:pPr>
        <w:spacing w:after="120" w:line="240" w:lineRule="auto"/>
        <w:ind w:left="1060"/>
        <w:jc w:val="both"/>
      </w:pPr>
      <w:r>
        <w:t>Međutim, s</w:t>
      </w:r>
      <w:r w:rsidR="004D0DFA">
        <w:t>tatistički se takva „</w:t>
      </w:r>
      <w:r w:rsidR="004D0DFA" w:rsidRPr="00FD77CB">
        <w:rPr>
          <w:b/>
        </w:rPr>
        <w:t xml:space="preserve">znatnija poboljšanja zemljišta“ </w:t>
      </w:r>
      <w:r w:rsidR="004D0DFA">
        <w:t>(</w:t>
      </w:r>
      <w:r>
        <w:t>za razliku od</w:t>
      </w:r>
      <w:r w:rsidR="004D0DFA">
        <w:t xml:space="preserve"> same vrijednosti zemljišta) </w:t>
      </w:r>
      <w:r w:rsidR="004D0DFA" w:rsidRPr="00FD77CB">
        <w:rPr>
          <w:b/>
        </w:rPr>
        <w:t xml:space="preserve">iskazuju u </w:t>
      </w:r>
      <w:r w:rsidR="00ED291E">
        <w:rPr>
          <w:b/>
        </w:rPr>
        <w:t xml:space="preserve">obrascu INV-p pod kategorijom red. br. 2. </w:t>
      </w:r>
      <w:r w:rsidR="00ED291E" w:rsidRPr="00ED291E">
        <w:rPr>
          <w:b/>
          <w:i/>
        </w:rPr>
        <w:t>Građevinski objekti, prostori i građevine</w:t>
      </w:r>
      <w:r w:rsidR="00ED291E">
        <w:rPr>
          <w:b/>
        </w:rPr>
        <w:t xml:space="preserve">, ali u stavci </w:t>
      </w:r>
      <w:r w:rsidR="004D0DFA" w:rsidRPr="00FD77CB">
        <w:rPr>
          <w:b/>
        </w:rPr>
        <w:t xml:space="preserve"> 6.</w:t>
      </w:r>
      <w:r w:rsidR="00ED291E">
        <w:rPr>
          <w:b/>
        </w:rPr>
        <w:t xml:space="preserve"> </w:t>
      </w:r>
      <w:r w:rsidR="00ED291E" w:rsidRPr="00ED291E">
        <w:rPr>
          <w:b/>
          <w:i/>
        </w:rPr>
        <w:t>Znatnija poboljšanja zemljišta</w:t>
      </w:r>
      <w:r w:rsidR="00ED291E">
        <w:rPr>
          <w:b/>
          <w:i/>
        </w:rPr>
        <w:t>.</w:t>
      </w:r>
    </w:p>
    <w:p w14:paraId="191A4130" w14:textId="495FB581" w:rsidR="00C7153E" w:rsidRDefault="004D0DFA" w:rsidP="00ED291E">
      <w:pPr>
        <w:spacing w:after="120" w:line="240" w:lineRule="auto"/>
        <w:ind w:left="1060"/>
        <w:jc w:val="both"/>
      </w:pPr>
      <w:r>
        <w:t xml:space="preserve">Podaci za tu stavku moraju se zato </w:t>
      </w:r>
      <w:r w:rsidR="0067629B">
        <w:t>na temelju</w:t>
      </w:r>
      <w:r>
        <w:t xml:space="preserve"> izvorni</w:t>
      </w:r>
      <w:r w:rsidR="0067629B">
        <w:t>h</w:t>
      </w:r>
      <w:r>
        <w:t xml:space="preserve"> knjigovodstveni</w:t>
      </w:r>
      <w:r w:rsidR="0067629B">
        <w:t>h</w:t>
      </w:r>
      <w:r>
        <w:t xml:space="preserve"> evidencija izdvojiti iz odjeljka </w:t>
      </w:r>
      <w:r w:rsidRPr="00FD77CB">
        <w:rPr>
          <w:i/>
        </w:rPr>
        <w:t>4111 Zemljište</w:t>
      </w:r>
      <w:r>
        <w:t xml:space="preserve"> </w:t>
      </w:r>
      <w:r w:rsidRPr="00CD7B32">
        <w:t>(</w:t>
      </w:r>
      <w:r w:rsidRPr="00B25933">
        <w:t xml:space="preserve">ili iz skupine </w:t>
      </w:r>
      <w:r w:rsidRPr="00B25933">
        <w:rPr>
          <w:i/>
        </w:rPr>
        <w:t>454 Dodatna ulaganja za ostalu nefinancijsku imovinu</w:t>
      </w:r>
      <w:r w:rsidRPr="00CD7B32">
        <w:rPr>
          <w:i/>
        </w:rPr>
        <w:t>,</w:t>
      </w:r>
      <w:r w:rsidRPr="007318EF">
        <w:t xml:space="preserve"> </w:t>
      </w:r>
      <w:r w:rsidR="00ED291E" w:rsidRPr="001C2728">
        <w:t xml:space="preserve">ovisno gdje su </w:t>
      </w:r>
      <w:r w:rsidRPr="001C2728">
        <w:t>evidentirani).</w:t>
      </w:r>
      <w:r>
        <w:t xml:space="preserve"> </w:t>
      </w:r>
      <w:r w:rsidR="00885EA6">
        <w:t xml:space="preserve">  </w:t>
      </w:r>
    </w:p>
    <w:p w14:paraId="6DD6D241" w14:textId="20A559D0" w:rsidR="00ED291E" w:rsidRDefault="003C500E" w:rsidP="00EE56DD">
      <w:pPr>
        <w:pStyle w:val="Odlomakpopisa"/>
        <w:numPr>
          <w:ilvl w:val="0"/>
          <w:numId w:val="10"/>
        </w:numPr>
        <w:spacing w:before="360" w:after="120" w:line="240" w:lineRule="auto"/>
        <w:ind w:left="1060" w:hanging="357"/>
        <w:contextualSpacing w:val="0"/>
        <w:jc w:val="both"/>
      </w:pPr>
      <w:r w:rsidRPr="00F71140">
        <w:rPr>
          <w:b/>
        </w:rPr>
        <w:t>Troškovi prijenosa vlasništva zemljišta</w:t>
      </w:r>
      <w:r w:rsidRPr="00F71140">
        <w:t xml:space="preserve"> </w:t>
      </w:r>
      <w:r w:rsidR="00EE56DD">
        <w:t xml:space="preserve"> iskazuju se u obrascu INV-p </w:t>
      </w:r>
      <w:r w:rsidR="00EE56DD" w:rsidRPr="00EE56DD">
        <w:rPr>
          <w:b/>
        </w:rPr>
        <w:t xml:space="preserve">pod kategorijom red. br. 36. </w:t>
      </w:r>
      <w:r w:rsidR="00EE56DD" w:rsidRPr="008D4949">
        <w:rPr>
          <w:b/>
          <w:i/>
        </w:rPr>
        <w:t xml:space="preserve">Investicije u ostalu </w:t>
      </w:r>
      <w:r w:rsidR="00EE56DD" w:rsidRPr="00C972DB">
        <w:rPr>
          <w:b/>
          <w:i/>
        </w:rPr>
        <w:t>materijalnu</w:t>
      </w:r>
      <w:r w:rsidR="00EE56DD" w:rsidRPr="00EE56DD">
        <w:rPr>
          <w:b/>
          <w:i/>
        </w:rPr>
        <w:t xml:space="preserve"> </w:t>
      </w:r>
      <w:r w:rsidR="00EE56DD" w:rsidRPr="008D4949">
        <w:rPr>
          <w:b/>
          <w:i/>
        </w:rPr>
        <w:t>dugotrajnu imovinu,</w:t>
      </w:r>
      <w:r w:rsidR="00EE56DD" w:rsidRPr="00EE56DD">
        <w:rPr>
          <w:b/>
        </w:rPr>
        <w:t xml:space="preserve"> ali</w:t>
      </w:r>
      <w:r w:rsidR="00847852" w:rsidRPr="00EE56DD">
        <w:rPr>
          <w:b/>
        </w:rPr>
        <w:t xml:space="preserve"> u stavci </w:t>
      </w:r>
      <w:r w:rsidR="00847852" w:rsidRPr="008D4949">
        <w:rPr>
          <w:b/>
          <w:i/>
        </w:rPr>
        <w:t>39</w:t>
      </w:r>
      <w:r w:rsidR="00847852" w:rsidRPr="00EE56DD">
        <w:rPr>
          <w:b/>
        </w:rPr>
        <w:t>.</w:t>
      </w:r>
      <w:r w:rsidR="00EE56DD" w:rsidRPr="008D4949">
        <w:rPr>
          <w:b/>
          <w:i/>
        </w:rPr>
        <w:t>Troškovi prijenosa vlasništva zemljišta</w:t>
      </w:r>
      <w:r w:rsidR="00EE56DD" w:rsidRPr="00EE56DD">
        <w:rPr>
          <w:b/>
        </w:rPr>
        <w:t>.</w:t>
      </w:r>
      <w:r w:rsidR="00847852">
        <w:t xml:space="preserve">  </w:t>
      </w:r>
    </w:p>
    <w:p w14:paraId="1F439C71" w14:textId="654D02F1" w:rsidR="003C500E" w:rsidRDefault="00847852" w:rsidP="00EE56DD">
      <w:pPr>
        <w:spacing w:before="240" w:after="120" w:line="240" w:lineRule="auto"/>
        <w:ind w:left="1062"/>
        <w:jc w:val="both"/>
      </w:pPr>
      <w:r>
        <w:t>Za razliku od slučaja pod a), ova se stavka pojavljuje samo u stupcu novonabavljene imovine i ne može se unositi kod nabave rabljene imovine niti kod prodaje ili drugih oblika dezinvestiranja.</w:t>
      </w:r>
      <w:r w:rsidR="0000714D">
        <w:t xml:space="preserve"> </w:t>
      </w:r>
    </w:p>
    <w:p w14:paraId="35B3BCE5" w14:textId="77777777" w:rsidR="009175B2" w:rsidRDefault="009175B2" w:rsidP="008D4949">
      <w:pPr>
        <w:pStyle w:val="Stil3"/>
        <w:ind w:left="720"/>
        <w:outlineLvl w:val="2"/>
      </w:pPr>
      <w:bookmarkStart w:id="19" w:name="_Toc8802021"/>
      <w:bookmarkStart w:id="20" w:name="_Toc8802895"/>
      <w:bookmarkStart w:id="21" w:name="_Toc8803150"/>
      <w:bookmarkStart w:id="22" w:name="_Toc8931798"/>
      <w:bookmarkStart w:id="23" w:name="_Toc8296103"/>
      <w:bookmarkStart w:id="24" w:name="_Toc9265960"/>
      <w:bookmarkEnd w:id="19"/>
      <w:bookmarkEnd w:id="20"/>
      <w:bookmarkEnd w:id="21"/>
      <w:bookmarkEnd w:id="22"/>
      <w:r>
        <w:t>Licence</w:t>
      </w:r>
      <w:bookmarkEnd w:id="23"/>
      <w:bookmarkEnd w:id="24"/>
    </w:p>
    <w:p w14:paraId="4B627D06" w14:textId="245CE6F6" w:rsidR="00855DAF" w:rsidRDefault="008D4949" w:rsidP="00451229">
      <w:pPr>
        <w:pStyle w:val="Odlomakpopisa"/>
        <w:numPr>
          <w:ilvl w:val="1"/>
          <w:numId w:val="18"/>
        </w:numPr>
        <w:spacing w:before="120" w:after="0" w:line="240" w:lineRule="auto"/>
        <w:jc w:val="both"/>
      </w:pPr>
      <w:r>
        <w:t xml:space="preserve">U obrascu INV-p, </w:t>
      </w:r>
      <w:r w:rsidRPr="00076FE3">
        <w:rPr>
          <w:b/>
          <w:i/>
        </w:rPr>
        <w:t>pod kategorijom</w:t>
      </w:r>
      <w:r w:rsidR="00B22A23" w:rsidRPr="00076FE3">
        <w:rPr>
          <w:b/>
          <w:i/>
        </w:rPr>
        <w:t xml:space="preserve"> 42 Investicije u ostalu nematerijalnu imovinu, ali u stavci 43 Patentna prava i licencije</w:t>
      </w:r>
      <w:r w:rsidR="00B22A23">
        <w:t xml:space="preserve">, iskazuju se troškovi licenci koji su u </w:t>
      </w:r>
      <w:r w:rsidR="002E590F">
        <w:t xml:space="preserve">računovodstvu </w:t>
      </w:r>
      <w:r w:rsidR="00B22A23">
        <w:t>evidentirani u sklopu odjeljka</w:t>
      </w:r>
      <w:r w:rsidR="002E590F">
        <w:t xml:space="preserve"> </w:t>
      </w:r>
      <w:r w:rsidR="002E590F" w:rsidRPr="00076FE3">
        <w:rPr>
          <w:i/>
        </w:rPr>
        <w:t>4123</w:t>
      </w:r>
      <w:r w:rsidR="00B22A23" w:rsidRPr="00076FE3">
        <w:rPr>
          <w:i/>
        </w:rPr>
        <w:t xml:space="preserve"> Licence</w:t>
      </w:r>
      <w:r w:rsidR="00B22A23">
        <w:t xml:space="preserve">. Dakle, </w:t>
      </w:r>
      <w:r w:rsidR="002E590F">
        <w:t xml:space="preserve"> </w:t>
      </w:r>
      <w:r w:rsidR="00B22A23">
        <w:t xml:space="preserve">i statistički i računovodstveno </w:t>
      </w:r>
      <w:r w:rsidR="003D2AEB">
        <w:t>tretiraju</w:t>
      </w:r>
      <w:r w:rsidR="002E590F">
        <w:t xml:space="preserve"> se </w:t>
      </w:r>
      <w:r w:rsidR="003D2AEB">
        <w:t xml:space="preserve">kao neproizvedena </w:t>
      </w:r>
      <w:r w:rsidR="0000714D">
        <w:t xml:space="preserve">dugotrajna imovina – nematerijalna. </w:t>
      </w:r>
    </w:p>
    <w:p w14:paraId="1C63353C" w14:textId="50C68594" w:rsidR="00D85C51" w:rsidRDefault="00451229" w:rsidP="00F41439">
      <w:pPr>
        <w:pStyle w:val="Odlomakpopisa"/>
        <w:numPr>
          <w:ilvl w:val="1"/>
          <w:numId w:val="21"/>
        </w:numPr>
        <w:spacing w:before="120" w:after="0" w:line="240" w:lineRule="auto"/>
        <w:jc w:val="both"/>
      </w:pPr>
      <w:r w:rsidRPr="00451229">
        <w:rPr>
          <w:b/>
        </w:rPr>
        <w:t>Iznimku</w:t>
      </w:r>
      <w:r>
        <w:t xml:space="preserve"> čini dio licenci koji </w:t>
      </w:r>
      <w:r w:rsidR="006A1209">
        <w:t>su</w:t>
      </w:r>
      <w:r>
        <w:t xml:space="preserve"> evidentiran</w:t>
      </w:r>
      <w:r w:rsidR="006A1209">
        <w:t>e</w:t>
      </w:r>
      <w:r>
        <w:t xml:space="preserve"> </w:t>
      </w:r>
      <w:r w:rsidRPr="00451229">
        <w:rPr>
          <w:b/>
        </w:rPr>
        <w:t>u sklopu odjeljka 4123</w:t>
      </w:r>
      <w:r>
        <w:t xml:space="preserve"> a koj</w:t>
      </w:r>
      <w:r w:rsidR="006A1209">
        <w:t>e</w:t>
      </w:r>
      <w:r>
        <w:t xml:space="preserve"> se odnos</w:t>
      </w:r>
      <w:r w:rsidR="006A1209">
        <w:t>e</w:t>
      </w:r>
      <w:r>
        <w:t xml:space="preserve"> na </w:t>
      </w:r>
      <w:r w:rsidRPr="00451229">
        <w:rPr>
          <w:b/>
        </w:rPr>
        <w:t>softver</w:t>
      </w:r>
      <w:r w:rsidR="006A1209">
        <w:t>. One se</w:t>
      </w:r>
      <w:r>
        <w:t xml:space="preserve"> u obrascu </w:t>
      </w:r>
      <w:r w:rsidR="00855DAF">
        <w:t xml:space="preserve"> INV-p </w:t>
      </w:r>
      <w:r w:rsidR="006A1209">
        <w:t xml:space="preserve">razvrstavaju u </w:t>
      </w:r>
      <w:r w:rsidR="006A1209">
        <w:rPr>
          <w:b/>
        </w:rPr>
        <w:t xml:space="preserve"> </w:t>
      </w:r>
      <w:r w:rsidR="00855DAF" w:rsidRPr="00451229">
        <w:rPr>
          <w:b/>
        </w:rPr>
        <w:t xml:space="preserve">stavku </w:t>
      </w:r>
      <w:r w:rsidR="00855DAF" w:rsidRPr="00451229">
        <w:rPr>
          <w:b/>
          <w:i/>
        </w:rPr>
        <w:t>31</w:t>
      </w:r>
      <w:r w:rsidR="00855DAF" w:rsidRPr="00451229">
        <w:rPr>
          <w:i/>
        </w:rPr>
        <w:t xml:space="preserve"> </w:t>
      </w:r>
      <w:r w:rsidR="00855DAF" w:rsidRPr="00451229">
        <w:rPr>
          <w:b/>
          <w:i/>
        </w:rPr>
        <w:t>Nabavljeni softveri (uključujući licencije za softvere te nabavu sustava/aplikacija za upravljanje bazama podataka</w:t>
      </w:r>
      <w:r w:rsidR="006A1209">
        <w:rPr>
          <w:b/>
          <w:i/>
        </w:rPr>
        <w:t>,</w:t>
      </w:r>
      <w:r w:rsidR="006A1209" w:rsidRPr="00B25933">
        <w:t xml:space="preserve"> a ne u stavku 43.</w:t>
      </w:r>
      <w:r w:rsidR="00217160" w:rsidRPr="00F41439">
        <w:t xml:space="preserve"> Za taj se dio podaci trebaju utvrditi</w:t>
      </w:r>
      <w:r w:rsidR="00855DAF" w:rsidRPr="00F41439">
        <w:t xml:space="preserve"> </w:t>
      </w:r>
      <w:r w:rsidR="002E590F">
        <w:t>prema izvornim knjigovodstvenim evidencijama.</w:t>
      </w:r>
    </w:p>
    <w:p w14:paraId="24FE0169" w14:textId="2187707F" w:rsidR="00964BEC" w:rsidRPr="00855DAF" w:rsidRDefault="00217160" w:rsidP="00F41439">
      <w:pPr>
        <w:pStyle w:val="Odlomakpopisa"/>
        <w:numPr>
          <w:ilvl w:val="1"/>
          <w:numId w:val="20"/>
        </w:numPr>
        <w:spacing w:before="120" w:after="0" w:line="240" w:lineRule="auto"/>
        <w:ind w:left="1063"/>
        <w:jc w:val="both"/>
      </w:pPr>
      <w:r>
        <w:t xml:space="preserve">Važno je naglasiti da se u obrazac INV-p </w:t>
      </w:r>
      <w:r w:rsidRPr="00F41439">
        <w:rPr>
          <w:b/>
        </w:rPr>
        <w:t>ne unose i</w:t>
      </w:r>
      <w:r>
        <w:t>znosi za jednogodišnje licence koji su i računovodstveno iskazani na</w:t>
      </w:r>
      <w:r w:rsidR="00BE0A2B">
        <w:t xml:space="preserve"> </w:t>
      </w:r>
      <w:r w:rsidR="002E590F" w:rsidRPr="00217160">
        <w:rPr>
          <w:b/>
        </w:rPr>
        <w:t>osnovnom računu</w:t>
      </w:r>
      <w:r w:rsidR="00964BEC" w:rsidRPr="00217160">
        <w:rPr>
          <w:b/>
        </w:rPr>
        <w:t xml:space="preserve"> </w:t>
      </w:r>
      <w:r w:rsidR="00964BEC" w:rsidRPr="00217160">
        <w:rPr>
          <w:b/>
          <w:i/>
        </w:rPr>
        <w:t>32354 Licence</w:t>
      </w:r>
      <w:r>
        <w:rPr>
          <w:i/>
          <w:color w:val="FF0000"/>
        </w:rPr>
        <w:t>.</w:t>
      </w:r>
    </w:p>
    <w:p w14:paraId="3F88DEFA" w14:textId="77777777" w:rsidR="009175B2" w:rsidRDefault="00B34A26" w:rsidP="00B25933">
      <w:pPr>
        <w:pStyle w:val="Stil3"/>
        <w:ind w:left="709"/>
        <w:outlineLvl w:val="2"/>
      </w:pPr>
      <w:bookmarkStart w:id="25" w:name="_Toc8296104"/>
      <w:bookmarkStart w:id="26" w:name="_Toc9265961"/>
      <w:r>
        <w:lastRenderedPageBreak/>
        <w:t>Investicijsko održavanje</w:t>
      </w:r>
      <w:bookmarkEnd w:id="25"/>
      <w:bookmarkEnd w:id="26"/>
    </w:p>
    <w:p w14:paraId="00DF01C1" w14:textId="6FF6CF0F" w:rsidR="002E590F" w:rsidRDefault="0075520D" w:rsidP="00451229">
      <w:pPr>
        <w:spacing w:before="120" w:after="0" w:line="240" w:lineRule="auto"/>
        <w:ind w:left="703"/>
        <w:jc w:val="both"/>
      </w:pPr>
      <w:r>
        <w:t xml:space="preserve">Prema općoj uputi za obrazac INV-p, zahtijeva se da u podatke budu uključeni i iznosi investicijskog održavanja, koje se </w:t>
      </w:r>
      <w:r w:rsidRPr="0075520D">
        <w:rPr>
          <w:b/>
        </w:rPr>
        <w:t>statistički</w:t>
      </w:r>
      <w:r>
        <w:t xml:space="preserve"> također tretira kao investicija. </w:t>
      </w:r>
    </w:p>
    <w:p w14:paraId="34FC2DD5" w14:textId="77777777" w:rsidR="00F41439" w:rsidRPr="00B25933" w:rsidRDefault="0075520D" w:rsidP="00451229">
      <w:pPr>
        <w:spacing w:before="120" w:after="0" w:line="240" w:lineRule="auto"/>
        <w:ind w:left="703"/>
        <w:jc w:val="both"/>
        <w:rPr>
          <w:b/>
          <w:i/>
        </w:rPr>
      </w:pPr>
      <w:r>
        <w:t xml:space="preserve">U </w:t>
      </w:r>
      <w:r w:rsidRPr="0075520D">
        <w:rPr>
          <w:b/>
        </w:rPr>
        <w:t>proračunskom računovodstvu</w:t>
      </w:r>
      <w:r>
        <w:rPr>
          <w:b/>
        </w:rPr>
        <w:t xml:space="preserve"> </w:t>
      </w:r>
      <w:r>
        <w:t xml:space="preserve">tome pojmu </w:t>
      </w:r>
      <w:r w:rsidR="00001B12">
        <w:t xml:space="preserve">odgovaraju </w:t>
      </w:r>
      <w:r w:rsidR="00001B12" w:rsidRPr="00001B12">
        <w:rPr>
          <w:b/>
        </w:rPr>
        <w:t xml:space="preserve">računi skupine </w:t>
      </w:r>
      <w:r w:rsidR="00001B12" w:rsidRPr="00001B12">
        <w:rPr>
          <w:b/>
          <w:i/>
        </w:rPr>
        <w:t>45</w:t>
      </w:r>
      <w:r w:rsidR="00001B12" w:rsidRPr="00001B12">
        <w:rPr>
          <w:i/>
        </w:rPr>
        <w:t xml:space="preserve"> </w:t>
      </w:r>
      <w:r w:rsidR="00001B12" w:rsidRPr="00B25933">
        <w:rPr>
          <w:b/>
          <w:i/>
        </w:rPr>
        <w:t>Rashodi za dodatna ulaganja na nefinancijskoj imovini.</w:t>
      </w:r>
    </w:p>
    <w:p w14:paraId="36CB3463" w14:textId="7AE77E90" w:rsidR="00BE4E91" w:rsidRDefault="00F41439" w:rsidP="00F41439">
      <w:pPr>
        <w:spacing w:before="120" w:after="0" w:line="240" w:lineRule="auto"/>
        <w:ind w:left="703"/>
        <w:jc w:val="both"/>
      </w:pPr>
      <w:r w:rsidRPr="00A256F8">
        <w:t xml:space="preserve">Iako se u </w:t>
      </w:r>
      <w:r>
        <w:t xml:space="preserve">računovodstvu pod odjeljkom </w:t>
      </w:r>
      <w:r w:rsidR="006A0891" w:rsidRPr="006A0891">
        <w:rPr>
          <w:i/>
        </w:rPr>
        <w:t>3232 Usluge tekućeg i investicijskog održavanja</w:t>
      </w:r>
      <w:r>
        <w:rPr>
          <w:i/>
        </w:rPr>
        <w:t xml:space="preserve"> </w:t>
      </w:r>
      <w:r w:rsidRPr="00A256F8">
        <w:t>iskazuju i troškovi investicijskog održavanja, u obrazac INV-p ne uzimaju se podaci iskazani pod ovim odjeljkom.</w:t>
      </w:r>
      <w:r w:rsidR="006A0891" w:rsidRPr="00F41439">
        <w:t xml:space="preserve"> </w:t>
      </w:r>
    </w:p>
    <w:p w14:paraId="2F8F5967" w14:textId="296589CE" w:rsidR="00F41439" w:rsidRPr="00F41439" w:rsidRDefault="00F41439" w:rsidP="00F41439">
      <w:pPr>
        <w:spacing w:before="120" w:after="0" w:line="240" w:lineRule="auto"/>
        <w:ind w:left="703"/>
        <w:jc w:val="both"/>
      </w:pPr>
      <w:r>
        <w:t>Dakle, ono što se statistički unosi u obrazac INV-p kao investicijsko održavanje, u proračunskom računovodstvu klasificira se kao dodatno ulaganje.</w:t>
      </w:r>
    </w:p>
    <w:p w14:paraId="1026544B" w14:textId="77777777" w:rsidR="00BE4E91" w:rsidRDefault="00BE4E91" w:rsidP="00A256F8">
      <w:pPr>
        <w:pStyle w:val="Stil3"/>
        <w:ind w:left="720"/>
        <w:outlineLvl w:val="2"/>
      </w:pPr>
      <w:bookmarkStart w:id="27" w:name="_Toc8802024"/>
      <w:bookmarkStart w:id="28" w:name="_Toc8802898"/>
      <w:bookmarkStart w:id="29" w:name="_Toc8803153"/>
      <w:bookmarkStart w:id="30" w:name="_Toc8931801"/>
      <w:bookmarkStart w:id="31" w:name="_Toc8802025"/>
      <w:bookmarkStart w:id="32" w:name="_Toc8802899"/>
      <w:bookmarkStart w:id="33" w:name="_Toc8803154"/>
      <w:bookmarkStart w:id="34" w:name="_Toc8931802"/>
      <w:bookmarkStart w:id="35" w:name="_Toc8802026"/>
      <w:bookmarkStart w:id="36" w:name="_Toc8802900"/>
      <w:bookmarkStart w:id="37" w:name="_Toc8803155"/>
      <w:bookmarkStart w:id="38" w:name="_Toc8931803"/>
      <w:bookmarkStart w:id="39" w:name="_Toc8802027"/>
      <w:bookmarkStart w:id="40" w:name="_Toc8802901"/>
      <w:bookmarkStart w:id="41" w:name="_Toc8803156"/>
      <w:bookmarkStart w:id="42" w:name="_Toc8931804"/>
      <w:bookmarkStart w:id="43" w:name="_Toc8802028"/>
      <w:bookmarkStart w:id="44" w:name="_Toc8802902"/>
      <w:bookmarkStart w:id="45" w:name="_Toc8803157"/>
      <w:bookmarkStart w:id="46" w:name="_Toc8931805"/>
      <w:bookmarkStart w:id="47" w:name="_Toc8802030"/>
      <w:bookmarkStart w:id="48" w:name="_Toc8802904"/>
      <w:bookmarkStart w:id="49" w:name="_Toc8803159"/>
      <w:bookmarkStart w:id="50" w:name="_Toc8931807"/>
      <w:bookmarkStart w:id="51" w:name="_Toc8802031"/>
      <w:bookmarkStart w:id="52" w:name="_Toc8802905"/>
      <w:bookmarkStart w:id="53" w:name="_Toc8803160"/>
      <w:bookmarkStart w:id="54" w:name="_Toc8931808"/>
      <w:bookmarkStart w:id="55" w:name="_Toc8802032"/>
      <w:bookmarkStart w:id="56" w:name="_Toc8802906"/>
      <w:bookmarkStart w:id="57" w:name="_Toc8803161"/>
      <w:bookmarkStart w:id="58" w:name="_Toc8931809"/>
      <w:bookmarkStart w:id="59" w:name="_Toc8802033"/>
      <w:bookmarkStart w:id="60" w:name="_Toc8802907"/>
      <w:bookmarkStart w:id="61" w:name="_Toc8803162"/>
      <w:bookmarkStart w:id="62" w:name="_Toc8931810"/>
      <w:bookmarkStart w:id="63" w:name="_Toc8802034"/>
      <w:bookmarkStart w:id="64" w:name="_Toc8802908"/>
      <w:bookmarkStart w:id="65" w:name="_Toc8803163"/>
      <w:bookmarkStart w:id="66" w:name="_Toc8931811"/>
      <w:bookmarkStart w:id="67" w:name="_Toc8802035"/>
      <w:bookmarkStart w:id="68" w:name="_Toc8802909"/>
      <w:bookmarkStart w:id="69" w:name="_Toc8803164"/>
      <w:bookmarkStart w:id="70" w:name="_Toc8931812"/>
      <w:bookmarkStart w:id="71" w:name="_Toc8296106"/>
      <w:bookmarkStart w:id="72" w:name="_Toc9265962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t>Leasing</w:t>
      </w:r>
      <w:bookmarkEnd w:id="71"/>
      <w:bookmarkEnd w:id="72"/>
    </w:p>
    <w:p w14:paraId="256951EB" w14:textId="63280512" w:rsidR="00F41439" w:rsidRDefault="00BE4E91" w:rsidP="00A256F8">
      <w:pPr>
        <w:spacing w:before="120" w:line="240" w:lineRule="auto"/>
        <w:ind w:left="703"/>
        <w:jc w:val="both"/>
      </w:pPr>
      <w:r>
        <w:t xml:space="preserve">U obrazac </w:t>
      </w:r>
      <w:r w:rsidR="00F41439">
        <w:t xml:space="preserve">INV-p </w:t>
      </w:r>
      <w:r w:rsidRPr="00BE4E91">
        <w:rPr>
          <w:b/>
        </w:rPr>
        <w:t>ne uključuje</w:t>
      </w:r>
      <w:r w:rsidR="00F41439">
        <w:rPr>
          <w:b/>
        </w:rPr>
        <w:t xml:space="preserve"> se </w:t>
      </w:r>
      <w:r w:rsidRPr="00BE4E91">
        <w:rPr>
          <w:b/>
        </w:rPr>
        <w:t xml:space="preserve"> imovina koja se koristi po osnovi operativnog leasinga</w:t>
      </w:r>
      <w:r>
        <w:t xml:space="preserve">. </w:t>
      </w:r>
    </w:p>
    <w:p w14:paraId="297C77A5" w14:textId="16C5BB9C" w:rsidR="00BE4E91" w:rsidRDefault="00BE4E91" w:rsidP="00A256F8">
      <w:pPr>
        <w:spacing w:before="120" w:line="240" w:lineRule="auto"/>
        <w:ind w:left="703"/>
        <w:jc w:val="both"/>
      </w:pPr>
      <w:r>
        <w:t xml:space="preserve">Što se tiče </w:t>
      </w:r>
      <w:r w:rsidRPr="003E3F70">
        <w:rPr>
          <w:b/>
        </w:rPr>
        <w:t>financijskog leasinga</w:t>
      </w:r>
      <w:r>
        <w:t xml:space="preserve">, pri popunjavanju obrasca INV-p treba </w:t>
      </w:r>
      <w:r w:rsidR="006F4ECC">
        <w:t xml:space="preserve">se </w:t>
      </w:r>
      <w:r>
        <w:t xml:space="preserve">pridržavati načina kako se takva nabava nefinancijske imovine iskazuje u </w:t>
      </w:r>
      <w:r w:rsidR="006F4ECC">
        <w:t xml:space="preserve">računovodstvu i u </w:t>
      </w:r>
      <w:r>
        <w:t>izvještaju PR-RAS</w:t>
      </w:r>
      <w:r w:rsidR="006F4ECC">
        <w:t>.</w:t>
      </w:r>
      <w:r>
        <w:t xml:space="preserve"> </w:t>
      </w:r>
      <w:r w:rsidR="006F4ECC">
        <w:t>Ukupna vrijednost nabave iskazuje se u razredu 4, a otplate u ugovornom razdoblju.</w:t>
      </w:r>
    </w:p>
    <w:p w14:paraId="0A8812BD" w14:textId="2546E521" w:rsidR="006F4ECC" w:rsidRDefault="006F4ECC" w:rsidP="00A256F8">
      <w:pPr>
        <w:spacing w:before="120" w:line="240" w:lineRule="auto"/>
        <w:ind w:left="703"/>
        <w:jc w:val="both"/>
      </w:pPr>
      <w:r>
        <w:t xml:space="preserve">U obrascu INV-p potrebno je u godini isporuke iskazati </w:t>
      </w:r>
      <w:r w:rsidR="00AB42A4">
        <w:t>ukupnu vrijednos</w:t>
      </w:r>
      <w:r w:rsidR="00253338">
        <w:t>t</w:t>
      </w:r>
      <w:r w:rsidR="00AB42A4">
        <w:t xml:space="preserve"> nabavljene imovine u visini nabavljene dugotrajne imovine koja je iskazana i u izvještaju PR-RAS, a ne kroz godine u kojima će biti iskazane otplate.</w:t>
      </w:r>
    </w:p>
    <w:p w14:paraId="26DA91D3" w14:textId="19537540" w:rsidR="00A256F8" w:rsidRDefault="00A256F8" w:rsidP="00A354DD">
      <w:pPr>
        <w:pStyle w:val="Stil3"/>
        <w:ind w:left="720"/>
        <w:outlineLvl w:val="2"/>
      </w:pPr>
      <w:bookmarkStart w:id="73" w:name="_Toc9265963"/>
      <w:r>
        <w:t>Imovina u pripremi</w:t>
      </w:r>
      <w:bookmarkEnd w:id="73"/>
    </w:p>
    <w:p w14:paraId="40D954E3" w14:textId="77777777" w:rsidR="00A256F8" w:rsidRPr="00A256F8" w:rsidRDefault="00A256F8" w:rsidP="00A354DD">
      <w:pPr>
        <w:spacing w:before="120" w:line="240" w:lineRule="auto"/>
        <w:ind w:left="703"/>
        <w:jc w:val="both"/>
      </w:pPr>
      <w:r w:rsidRPr="00A256F8">
        <w:t>U proračunskom računovodstvu, dugotrajna nefinancijska imovina koja se izgrađuje u više faza, knjiži se prema obračunskim situacijama izvođača na skupini računa</w:t>
      </w:r>
      <w:r w:rsidRPr="00A354DD">
        <w:rPr>
          <w:i/>
        </w:rPr>
        <w:t xml:space="preserve"> </w:t>
      </w:r>
      <w:r w:rsidRPr="00A256F8">
        <w:rPr>
          <w:i/>
        </w:rPr>
        <w:t>05 Dugotrajna nefinancijska imovina u pripremi</w:t>
      </w:r>
      <w:r w:rsidRPr="00A354DD">
        <w:t>,</w:t>
      </w:r>
      <w:r w:rsidRPr="00A256F8">
        <w:t xml:space="preserve"> a po dovršetku izgradnje prenosi se sa skupine 05 na odgovarajuće račune razreda 0 za dotičnu vrstu imovine. Rashodi razreda 4 knjiže se po svakoj obračunskoj situaciji. </w:t>
      </w:r>
    </w:p>
    <w:p w14:paraId="1C0C277C" w14:textId="56574B64" w:rsidR="00A256F8" w:rsidRDefault="00A256F8" w:rsidP="00A256F8">
      <w:pPr>
        <w:spacing w:before="120" w:line="240" w:lineRule="auto"/>
        <w:ind w:left="703"/>
        <w:jc w:val="both"/>
      </w:pPr>
      <w:r>
        <w:t xml:space="preserve">Građevinski objekti </w:t>
      </w:r>
      <w:r w:rsidRPr="00A354DD">
        <w:rPr>
          <w:b/>
        </w:rPr>
        <w:t>u izgradnji</w:t>
      </w:r>
      <w:r>
        <w:t xml:space="preserve"> uključuju se </w:t>
      </w:r>
      <w:r w:rsidRPr="00A354DD">
        <w:rPr>
          <w:b/>
        </w:rPr>
        <w:t>u obrazac INV-p u visini iskazane vrijednosti u izvještaju PR-RAS, odnosno rashoda evidentiranih u okviru razreda 4</w:t>
      </w:r>
      <w:r>
        <w:t xml:space="preserve"> temeljem zaprimljenih obračunskih situacija, bez obzira što imovina još nije stavljena u uporabu. </w:t>
      </w:r>
    </w:p>
    <w:p w14:paraId="632B8CA8" w14:textId="107FC170" w:rsidR="00A354DD" w:rsidRPr="00A354DD" w:rsidRDefault="00A354DD" w:rsidP="00A354DD">
      <w:pPr>
        <w:pStyle w:val="Stil3"/>
        <w:ind w:left="720"/>
        <w:outlineLvl w:val="2"/>
      </w:pPr>
      <w:bookmarkStart w:id="74" w:name="_Toc9265964"/>
      <w:r w:rsidRPr="00A354DD">
        <w:t>Predujmovi</w:t>
      </w:r>
      <w:bookmarkEnd w:id="74"/>
    </w:p>
    <w:p w14:paraId="7D5D40BD" w14:textId="7E855A7A" w:rsidR="00A354DD" w:rsidRDefault="00A354DD" w:rsidP="00A256F8">
      <w:pPr>
        <w:spacing w:before="120" w:line="240" w:lineRule="auto"/>
        <w:ind w:left="703"/>
        <w:jc w:val="both"/>
      </w:pPr>
      <w:r>
        <w:t xml:space="preserve">Dani </w:t>
      </w:r>
      <w:r w:rsidR="00253338">
        <w:t xml:space="preserve">predujmovi </w:t>
      </w:r>
      <w:r>
        <w:t>u procesu nabave dugotrajne imovine ne uključuju se u obrazac INV-p. To je u skladu s računovodstvenom metodologijom jer se predujmovi niti ne iskazuju na računima razreda 4 do same isporuke.</w:t>
      </w:r>
    </w:p>
    <w:p w14:paraId="239AD5A0" w14:textId="2CEE680D" w:rsidR="00A354DD" w:rsidRDefault="00A354DD" w:rsidP="00D25E23">
      <w:pPr>
        <w:pStyle w:val="Stil3"/>
        <w:ind w:left="720"/>
        <w:outlineLvl w:val="2"/>
      </w:pPr>
      <w:bookmarkStart w:id="75" w:name="_Toc9265965"/>
      <w:r>
        <w:t>Viškovi dugotrajne imovine po inventuri</w:t>
      </w:r>
      <w:bookmarkEnd w:id="75"/>
    </w:p>
    <w:p w14:paraId="3955D58E" w14:textId="07C3CDB0" w:rsidR="00A354DD" w:rsidRDefault="00A354DD" w:rsidP="00A354DD">
      <w:pPr>
        <w:spacing w:before="120" w:line="240" w:lineRule="auto"/>
        <w:ind w:left="703"/>
        <w:jc w:val="both"/>
      </w:pPr>
      <w:r>
        <w:t>Viškovi dugotrajne imovine po inventuri ne uključuju se u obrazac INV-p.</w:t>
      </w:r>
    </w:p>
    <w:p w14:paraId="19F7904E" w14:textId="77777777" w:rsidR="008E5DF9" w:rsidRDefault="008E5DF9">
      <w:pPr>
        <w:rPr>
          <w:b/>
          <w:u w:val="single"/>
        </w:rPr>
      </w:pPr>
      <w:bookmarkStart w:id="76" w:name="_Toc8296107"/>
      <w:bookmarkStart w:id="77" w:name="_Toc9265966"/>
      <w:r>
        <w:br w:type="page"/>
      </w:r>
    </w:p>
    <w:p w14:paraId="2706C9D6" w14:textId="416E9458" w:rsidR="005F5E92" w:rsidRDefault="008E5DF9" w:rsidP="00262B41">
      <w:pPr>
        <w:pStyle w:val="Stil2"/>
        <w:spacing w:before="720"/>
        <w:ind w:left="351" w:hanging="357"/>
        <w:outlineLvl w:val="1"/>
      </w:pPr>
      <w:r>
        <w:lastRenderedPageBreak/>
        <w:t xml:space="preserve"> </w:t>
      </w:r>
      <w:r w:rsidR="003D299C">
        <w:t xml:space="preserve">Dodatna </w:t>
      </w:r>
      <w:r w:rsidR="00D25E23">
        <w:t xml:space="preserve">provjera </w:t>
      </w:r>
      <w:r w:rsidR="00B7298E">
        <w:t xml:space="preserve">usklađenosti </w:t>
      </w:r>
      <w:r w:rsidR="003D299C">
        <w:t>obrasca INV-p i financijskog izvještaja PR-RAS</w:t>
      </w:r>
      <w:bookmarkEnd w:id="76"/>
      <w:bookmarkEnd w:id="77"/>
    </w:p>
    <w:p w14:paraId="41E7431F" w14:textId="3B5BFBDF" w:rsidR="00B07169" w:rsidRPr="00DD612C" w:rsidRDefault="007318EF" w:rsidP="00E11587">
      <w:pPr>
        <w:spacing w:before="240" w:after="120" w:line="240" w:lineRule="auto"/>
        <w:jc w:val="both"/>
      </w:pPr>
      <w:r>
        <w:t>Za pojedine stavke obrasca INV-p koje su osobito važne za statistiku investicija države potrebno je provjeriti usklađenost nj</w:t>
      </w:r>
      <w:r w:rsidR="00253338">
        <w:t>i</w:t>
      </w:r>
      <w:r>
        <w:t xml:space="preserve">hovog zbroja s određenim računima </w:t>
      </w:r>
      <w:r w:rsidR="008C50D5" w:rsidRPr="00EE3D9E">
        <w:rPr>
          <w:b/>
        </w:rPr>
        <w:t>iz</w:t>
      </w:r>
      <w:r w:rsidR="00D25E23" w:rsidRPr="00CA35F0">
        <w:rPr>
          <w:b/>
          <w:color w:val="FF0000"/>
          <w:sz w:val="28"/>
        </w:rPr>
        <w:t xml:space="preserve"> </w:t>
      </w:r>
      <w:r w:rsidR="00D25E23" w:rsidRPr="00DD612C">
        <w:rPr>
          <w:b/>
        </w:rPr>
        <w:t>razreda 4 i 7</w:t>
      </w:r>
      <w:r w:rsidR="00DE425D" w:rsidRPr="00DD612C">
        <w:rPr>
          <w:b/>
        </w:rPr>
        <w:t>,</w:t>
      </w:r>
      <w:r w:rsidR="00D25E23" w:rsidRPr="00DD612C">
        <w:t xml:space="preserve"> </w:t>
      </w:r>
      <w:r w:rsidRPr="00DD612C">
        <w:t xml:space="preserve">odnosno </w:t>
      </w:r>
      <w:r w:rsidR="00D25E23" w:rsidRPr="00DD612C">
        <w:t>sa stavkama izvještaja PR-RAS.</w:t>
      </w:r>
    </w:p>
    <w:p w14:paraId="5FE8FADE" w14:textId="55D038D1" w:rsidR="007318EF" w:rsidRPr="00DD612C" w:rsidRDefault="007318EF" w:rsidP="00E11587">
      <w:pPr>
        <w:spacing w:before="240" w:after="120" w:line="240" w:lineRule="auto"/>
        <w:jc w:val="both"/>
        <w:rPr>
          <w:b/>
        </w:rPr>
      </w:pPr>
      <w:r w:rsidRPr="00DD612C">
        <w:rPr>
          <w:b/>
        </w:rPr>
        <w:t xml:space="preserve">Pravilo usporedbe prikazano je na slici </w:t>
      </w:r>
      <w:r w:rsidR="00BC78A5">
        <w:rPr>
          <w:b/>
        </w:rPr>
        <w:t xml:space="preserve">na kraju </w:t>
      </w:r>
      <w:r w:rsidR="00253338">
        <w:rPr>
          <w:b/>
        </w:rPr>
        <w:t>ove Upute</w:t>
      </w:r>
      <w:r w:rsidRPr="00DD612C">
        <w:rPr>
          <w:b/>
        </w:rPr>
        <w:t xml:space="preserve">. </w:t>
      </w:r>
      <w:r w:rsidR="00E11587" w:rsidRPr="00DD612C">
        <w:rPr>
          <w:b/>
        </w:rPr>
        <w:t>Stavke obrasca INV-p koje se uključuju u usporedbu označene su znakom X, odnosno</w:t>
      </w:r>
      <w:r w:rsidR="00BC78A5">
        <w:rPr>
          <w:b/>
        </w:rPr>
        <w:t xml:space="preserve"> pozivom na određene točke </w:t>
      </w:r>
      <w:r w:rsidR="00253338">
        <w:rPr>
          <w:b/>
        </w:rPr>
        <w:t>Upute</w:t>
      </w:r>
      <w:r w:rsidR="00E11587" w:rsidRPr="00DD612C">
        <w:rPr>
          <w:b/>
        </w:rPr>
        <w:t>.</w:t>
      </w:r>
    </w:p>
    <w:p w14:paraId="3FC08120" w14:textId="190F6551" w:rsidR="007318EF" w:rsidRDefault="007318EF" w:rsidP="007318EF">
      <w:pPr>
        <w:spacing w:before="120" w:after="120" w:line="240" w:lineRule="auto"/>
        <w:jc w:val="both"/>
      </w:pPr>
      <w:r w:rsidRPr="006104A1">
        <w:rPr>
          <w:b/>
        </w:rPr>
        <w:t>Ako korisnik</w:t>
      </w:r>
      <w:r>
        <w:rPr>
          <w:b/>
        </w:rPr>
        <w:t xml:space="preserve"> sve transakcije na nefinancijskoj imovini provodi preko razreda 4 i 7, odnosno ako</w:t>
      </w:r>
      <w:r w:rsidRPr="006104A1">
        <w:rPr>
          <w:b/>
        </w:rPr>
        <w:t xml:space="preserve"> nema transakcija na nefinancijskoj imovini </w:t>
      </w:r>
      <w:r>
        <w:rPr>
          <w:b/>
        </w:rPr>
        <w:t xml:space="preserve">koje se provode preko računa </w:t>
      </w:r>
      <w:r w:rsidRPr="00262B41">
        <w:rPr>
          <w:b/>
          <w:i/>
        </w:rPr>
        <w:t>915 Promjena u vrijednosti i obujmu imovine i obveza</w:t>
      </w:r>
      <w:r>
        <w:rPr>
          <w:b/>
        </w:rPr>
        <w:t xml:space="preserve"> (u obrascu P-VRIO)</w:t>
      </w:r>
      <w:r>
        <w:t xml:space="preserve">, </w:t>
      </w:r>
      <w:r w:rsidRPr="006104A1">
        <w:rPr>
          <w:b/>
        </w:rPr>
        <w:t xml:space="preserve">u pravilu bi trebala postojati sljedeća ravnoteža između </w:t>
      </w:r>
      <w:r w:rsidR="001C2728">
        <w:rPr>
          <w:b/>
        </w:rPr>
        <w:t xml:space="preserve">stavki </w:t>
      </w:r>
      <w:r w:rsidRPr="006104A1">
        <w:rPr>
          <w:b/>
        </w:rPr>
        <w:t xml:space="preserve">obrasca INV-p </w:t>
      </w:r>
      <w:r w:rsidR="001C2728">
        <w:rPr>
          <w:b/>
        </w:rPr>
        <w:t xml:space="preserve">označenih znakom X </w:t>
      </w:r>
      <w:r w:rsidRPr="006104A1">
        <w:rPr>
          <w:b/>
        </w:rPr>
        <w:t xml:space="preserve">i </w:t>
      </w:r>
      <w:r w:rsidR="00063923">
        <w:rPr>
          <w:b/>
        </w:rPr>
        <w:t>izvještaja</w:t>
      </w:r>
      <w:r w:rsidRPr="006104A1">
        <w:rPr>
          <w:b/>
        </w:rPr>
        <w:t xml:space="preserve"> PR-RAS</w:t>
      </w:r>
      <w:r w:rsidR="001C2728">
        <w:rPr>
          <w:b/>
        </w:rPr>
        <w:t>:</w:t>
      </w:r>
      <w:r>
        <w:t xml:space="preserve">  </w:t>
      </w:r>
    </w:p>
    <w:p w14:paraId="7FEA0814" w14:textId="77777777" w:rsidR="00262B41" w:rsidRDefault="00262B41" w:rsidP="007318EF">
      <w:pPr>
        <w:spacing w:before="120" w:after="120" w:line="240" w:lineRule="auto"/>
        <w:jc w:val="both"/>
      </w:pPr>
    </w:p>
    <w:p w14:paraId="6FE95298" w14:textId="19FBDC63" w:rsidR="007318EF" w:rsidRPr="00262B41" w:rsidRDefault="001C2728" w:rsidP="00031230">
      <w:pPr>
        <w:pStyle w:val="Odlomakpopisa"/>
        <w:numPr>
          <w:ilvl w:val="0"/>
          <w:numId w:val="3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ind w:left="426"/>
        <w:jc w:val="both"/>
        <w:rPr>
          <w:b/>
        </w:rPr>
      </w:pPr>
      <w:r w:rsidRPr="00262B41">
        <w:rPr>
          <w:b/>
        </w:rPr>
        <w:t xml:space="preserve">zbroj iznosa iz stupca </w:t>
      </w:r>
      <w:r w:rsidRPr="00031230">
        <w:rPr>
          <w:b/>
          <w:i/>
        </w:rPr>
        <w:t>1</w:t>
      </w:r>
      <w:r w:rsidR="00E92524" w:rsidRPr="00031230">
        <w:rPr>
          <w:b/>
          <w:i/>
        </w:rPr>
        <w:t>.</w:t>
      </w:r>
      <w:r w:rsidRPr="00031230">
        <w:rPr>
          <w:b/>
          <w:i/>
        </w:rPr>
        <w:t xml:space="preserve"> </w:t>
      </w:r>
      <w:r w:rsidR="00031230" w:rsidRPr="00031230">
        <w:rPr>
          <w:b/>
          <w:i/>
        </w:rPr>
        <w:t>Nabave ukupno</w:t>
      </w:r>
      <w:r w:rsidR="00031230">
        <w:rPr>
          <w:b/>
        </w:rPr>
        <w:t xml:space="preserve"> </w:t>
      </w:r>
      <w:r w:rsidRPr="00262B41">
        <w:rPr>
          <w:b/>
        </w:rPr>
        <w:t xml:space="preserve">za stavke </w:t>
      </w:r>
      <w:r w:rsidR="00063923" w:rsidRPr="00262B41">
        <w:rPr>
          <w:b/>
        </w:rPr>
        <w:t xml:space="preserve">obrasca INV-p </w:t>
      </w:r>
      <w:r w:rsidRPr="00262B41">
        <w:rPr>
          <w:b/>
        </w:rPr>
        <w:t>označen</w:t>
      </w:r>
      <w:r w:rsidR="00063923" w:rsidRPr="00262B41">
        <w:rPr>
          <w:b/>
        </w:rPr>
        <w:t>e</w:t>
      </w:r>
      <w:r w:rsidRPr="00262B41">
        <w:rPr>
          <w:b/>
        </w:rPr>
        <w:t xml:space="preserve"> znakom X </w:t>
      </w:r>
      <w:r w:rsidR="00063923" w:rsidRPr="00262B41">
        <w:rPr>
          <w:b/>
        </w:rPr>
        <w:t>treba odgovarati računima razreda 4</w:t>
      </w:r>
      <w:r w:rsidR="00262B41" w:rsidRPr="00262B41">
        <w:rPr>
          <w:b/>
        </w:rPr>
        <w:t xml:space="preserve"> </w:t>
      </w:r>
      <w:r w:rsidR="00063923" w:rsidRPr="00262B41">
        <w:rPr>
          <w:b/>
        </w:rPr>
        <w:t>/</w:t>
      </w:r>
      <w:r w:rsidR="00262B41" w:rsidRPr="00262B41">
        <w:rPr>
          <w:b/>
        </w:rPr>
        <w:t xml:space="preserve"> </w:t>
      </w:r>
      <w:r w:rsidR="00063923" w:rsidRPr="00262B41">
        <w:rPr>
          <w:b/>
        </w:rPr>
        <w:t xml:space="preserve">stavkama izvještaja PR-RAS kako su naznačeni </w:t>
      </w:r>
      <w:r w:rsidR="00262B41" w:rsidRPr="00262B41">
        <w:rPr>
          <w:b/>
        </w:rPr>
        <w:t>u tablici unesenoj unutar stupaca 1. do 3.</w:t>
      </w:r>
    </w:p>
    <w:p w14:paraId="2F62EE4F" w14:textId="181314E5" w:rsidR="00262B41" w:rsidRPr="00262B41" w:rsidRDefault="00262B41" w:rsidP="00031230">
      <w:pPr>
        <w:pStyle w:val="Odlomakpopisa"/>
        <w:numPr>
          <w:ilvl w:val="0"/>
          <w:numId w:val="3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ind w:left="426"/>
        <w:jc w:val="both"/>
        <w:rPr>
          <w:b/>
        </w:rPr>
      </w:pPr>
      <w:r w:rsidRPr="00262B41">
        <w:rPr>
          <w:b/>
        </w:rPr>
        <w:t>zbroj iznosa iz stupca 4</w:t>
      </w:r>
      <w:r w:rsidRPr="00031230">
        <w:rPr>
          <w:b/>
          <w:i/>
        </w:rPr>
        <w:t xml:space="preserve">. Prodaja </w:t>
      </w:r>
      <w:r w:rsidR="00031230" w:rsidRPr="00031230">
        <w:rPr>
          <w:b/>
          <w:i/>
        </w:rPr>
        <w:t xml:space="preserve">dugotrajne </w:t>
      </w:r>
      <w:r w:rsidRPr="00031230">
        <w:rPr>
          <w:b/>
          <w:i/>
        </w:rPr>
        <w:t>imovine</w:t>
      </w:r>
      <w:r w:rsidRPr="00262B41">
        <w:rPr>
          <w:b/>
        </w:rPr>
        <w:t xml:space="preserve"> i stupca </w:t>
      </w:r>
      <w:r w:rsidRPr="00031230">
        <w:rPr>
          <w:b/>
          <w:i/>
        </w:rPr>
        <w:t>5. Ostala umanjenja imovine</w:t>
      </w:r>
      <w:r w:rsidRPr="00262B41">
        <w:rPr>
          <w:b/>
        </w:rPr>
        <w:t xml:space="preserve"> za stavke obrasca INV-p označene znakom X treba odgovarati računima razreda 7 / stavkama izvještaja PR-RAS kako su naznačeni u tablici unesenoj unutar stupaca 4. i 5.</w:t>
      </w:r>
    </w:p>
    <w:p w14:paraId="2C474631" w14:textId="6252A3C0" w:rsidR="001E35BE" w:rsidRDefault="001E35BE" w:rsidP="00276859">
      <w:pPr>
        <w:pStyle w:val="Stil2"/>
        <w:sectPr w:rsidR="001E35BE" w:rsidSect="00FF01C3">
          <w:footerReference w:type="default" r:id="rId8"/>
          <w:pgSz w:w="11906" w:h="16838" w:code="9"/>
          <w:pgMar w:top="1134" w:right="1418" w:bottom="992" w:left="1418" w:header="709" w:footer="709" w:gutter="0"/>
          <w:cols w:space="708"/>
          <w:docGrid w:linePitch="360"/>
        </w:sectPr>
      </w:pPr>
    </w:p>
    <w:p w14:paraId="1F257818" w14:textId="5687DC3A" w:rsidR="00406EA1" w:rsidRDefault="00CA20D1">
      <w:pPr>
        <w:rPr>
          <w:b/>
        </w:rPr>
      </w:pPr>
      <w:r w:rsidRPr="00CA20D1">
        <w:rPr>
          <w:noProof/>
          <w:lang w:eastAsia="hr-HR"/>
        </w:rPr>
        <w:lastRenderedPageBreak/>
        <w:drawing>
          <wp:inline distT="0" distB="0" distL="0" distR="0" wp14:anchorId="35187DBB" wp14:editId="0ED2E61A">
            <wp:extent cx="9836251" cy="6664036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42879" cy="666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448F" w14:textId="77777777" w:rsidR="00124E04" w:rsidRDefault="00124E04" w:rsidP="00CA20D1">
      <w:pPr>
        <w:pStyle w:val="Stil1"/>
        <w:numPr>
          <w:ilvl w:val="0"/>
          <w:numId w:val="0"/>
        </w:numPr>
        <w:outlineLvl w:val="0"/>
        <w:sectPr w:rsidR="00124E04" w:rsidSect="00CA20D1">
          <w:pgSz w:w="16838" w:h="11906" w:orient="landscape" w:code="9"/>
          <w:pgMar w:top="340" w:right="1134" w:bottom="851" w:left="992" w:header="709" w:footer="709" w:gutter="0"/>
          <w:cols w:space="708"/>
          <w:docGrid w:linePitch="360"/>
        </w:sectPr>
      </w:pPr>
      <w:bookmarkStart w:id="78" w:name="_Toc9265967"/>
    </w:p>
    <w:p w14:paraId="124366C2" w14:textId="560A8772" w:rsidR="000E291B" w:rsidRDefault="002020F3" w:rsidP="000E291B">
      <w:pPr>
        <w:pStyle w:val="Stil1"/>
        <w:numPr>
          <w:ilvl w:val="0"/>
          <w:numId w:val="0"/>
        </w:numPr>
        <w:ind w:right="-1873"/>
        <w:outlineLvl w:val="0"/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DCD47" wp14:editId="109A3489">
                <wp:simplePos x="0" y="0"/>
                <wp:positionH relativeFrom="margin">
                  <wp:posOffset>5434965</wp:posOffset>
                </wp:positionH>
                <wp:positionV relativeFrom="paragraph">
                  <wp:posOffset>-1687195</wp:posOffset>
                </wp:positionV>
                <wp:extent cx="337505" cy="3714433"/>
                <wp:effectExtent l="6985" t="0" r="12700" b="12700"/>
                <wp:wrapNone/>
                <wp:docPr id="3" name="Desna vitičasta zagr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7505" cy="3714433"/>
                        </a:xfrm>
                        <a:prstGeom prst="rightBrace">
                          <a:avLst>
                            <a:gd name="adj1" fmla="val 106228"/>
                            <a:gd name="adj2" fmla="val 50302"/>
                          </a:avLst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232F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10" o:spid="_x0000_s1026" type="#_x0000_t88" style="position:absolute;margin-left:427.95pt;margin-top:-132.85pt;width:26.6pt;height:292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" adj="2085,10865" strokecolor="#4579b8 [3044]" strokeweight="2pt">
                <w10:wrap anchorx="margin"/>
              </v:shape>
            </w:pict>
          </mc:Fallback>
        </mc:AlternateContent>
      </w:r>
      <w:r w:rsidR="0084098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D4091" wp14:editId="7FC6F014">
                <wp:simplePos x="0" y="0"/>
                <wp:positionH relativeFrom="margin">
                  <wp:posOffset>581660</wp:posOffset>
                </wp:positionH>
                <wp:positionV relativeFrom="paragraph">
                  <wp:posOffset>-1686560</wp:posOffset>
                </wp:positionV>
                <wp:extent cx="337506" cy="3714433"/>
                <wp:effectExtent l="6985" t="0" r="12700" b="12700"/>
                <wp:wrapNone/>
                <wp:docPr id="11" name="Desna vitičasta zagr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7506" cy="3714433"/>
                        </a:xfrm>
                        <a:prstGeom prst="rightBrace">
                          <a:avLst>
                            <a:gd name="adj1" fmla="val 106228"/>
                            <a:gd name="adj2" fmla="val 50302"/>
                          </a:avLst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B112" id="Desna vitičasta zagrada 10" o:spid="_x0000_s1026" type="#_x0000_t88" style="position:absolute;margin-left:45.8pt;margin-top:-132.8pt;width:26.6pt;height:292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" adj="2085,10865" strokecolor="#4579b8 [3044]" strokeweight="2pt">
                <w10:wrap anchorx="margin"/>
              </v:shape>
            </w:pict>
          </mc:Fallback>
        </mc:AlternateContent>
      </w:r>
    </w:p>
    <w:tbl>
      <w:tblPr>
        <w:tblW w:w="14915" w:type="dxa"/>
        <w:tblInd w:w="-2410" w:type="dxa"/>
        <w:tblLook w:val="04A0" w:firstRow="1" w:lastRow="0" w:firstColumn="1" w:lastColumn="0" w:noHBand="0" w:noVBand="1"/>
      </w:tblPr>
      <w:tblGrid>
        <w:gridCol w:w="711"/>
        <w:gridCol w:w="1276"/>
        <w:gridCol w:w="3958"/>
        <w:gridCol w:w="1429"/>
        <w:gridCol w:w="565"/>
        <w:gridCol w:w="741"/>
        <w:gridCol w:w="1280"/>
        <w:gridCol w:w="3679"/>
        <w:gridCol w:w="1276"/>
      </w:tblGrid>
      <w:tr w:rsidR="00797206" w:rsidRPr="00840981" w14:paraId="585060FA" w14:textId="77777777" w:rsidTr="00C716AD">
        <w:trPr>
          <w:trHeight w:val="648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CB0A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CF7CD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B6405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račun iz računskog plana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E8C0B3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654D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FF63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1263A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42775" w14:textId="655324B4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račun iz računskog plana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0A89AC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</w:tr>
      <w:tr w:rsidR="00797206" w:rsidRPr="00840981" w14:paraId="02707887" w14:textId="77777777" w:rsidTr="00C716AD">
        <w:trPr>
          <w:trHeight w:val="99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3A54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6462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E277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A10F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8E46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D466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ECAC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755A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C2A1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97206" w:rsidRPr="00840981" w14:paraId="50169507" w14:textId="77777777" w:rsidTr="00C716AD">
        <w:trPr>
          <w:trHeight w:val="6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84F2" w14:textId="77777777" w:rsidR="00797206" w:rsidRPr="00840981" w:rsidRDefault="00797206" w:rsidP="007972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1510B5" w14:textId="4BC36884" w:rsidR="00797206" w:rsidRPr="00840981" w:rsidRDefault="00797206" w:rsidP="007972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39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C399" w14:textId="746DC3B2" w:rsidR="00797206" w:rsidRPr="00840981" w:rsidRDefault="00797206" w:rsidP="007972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Rashodi za nabavu proizvedene dugotrajne imovine</w:t>
            </w: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2A83C" w14:textId="244EA260" w:rsidR="00797206" w:rsidRPr="004F4498" w:rsidRDefault="004F4498" w:rsidP="007972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4498">
              <w:rPr>
                <w:rFonts w:ascii="Calibri" w:hAnsi="Calibri" w:cs="Calibri"/>
                <w:b/>
                <w:bCs/>
                <w:color w:val="000000"/>
              </w:rPr>
              <w:t>42</w:t>
            </w:r>
            <w:r w:rsidR="00797206" w:rsidRPr="004F449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F5F7" w14:textId="77777777" w:rsidR="00797206" w:rsidRPr="00840981" w:rsidRDefault="00797206" w:rsidP="007972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DB5A" w14:textId="77777777" w:rsidR="00797206" w:rsidRPr="00840981" w:rsidRDefault="00797206" w:rsidP="00C716AD">
            <w:pPr>
              <w:spacing w:after="0" w:line="240" w:lineRule="auto"/>
              <w:ind w:left="-366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5FBE46" w14:textId="77777777" w:rsidR="00797206" w:rsidRPr="00840981" w:rsidRDefault="00797206" w:rsidP="007972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367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4E36" w14:textId="77777777" w:rsidR="00797206" w:rsidRPr="00840981" w:rsidRDefault="00797206" w:rsidP="007972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C2BBD" w14:textId="6CCB8206" w:rsidR="00797206" w:rsidRPr="004F4498" w:rsidRDefault="004F4498" w:rsidP="007972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4F4498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72</w:t>
            </w:r>
            <w:r w:rsidR="00797206" w:rsidRPr="004F4498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7206" w:rsidRPr="00840981" w14:paraId="60EE1F47" w14:textId="77777777" w:rsidTr="00C716AD">
        <w:trPr>
          <w:trHeight w:val="600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FFD32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minus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11DDD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4242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71B1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Umjetnička djela (izložena u galerijama, muzejima i slično)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D54F1" w14:textId="5E711C25" w:rsidR="000E291B" w:rsidRPr="00840981" w:rsidRDefault="004F4498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4242</w:t>
            </w:r>
            <w:r w:rsidR="000E291B"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5985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F73775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minus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74BF7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9E8A6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Umjetnička djela (izložena u galerijama, muzejima i slično)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EED856" w14:textId="72F07CA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  <w:r w:rsidR="004F449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7242</w:t>
            </w:r>
          </w:p>
        </w:tc>
      </w:tr>
      <w:tr w:rsidR="00797206" w:rsidRPr="00840981" w14:paraId="2DE892D2" w14:textId="77777777" w:rsidTr="00C716AD">
        <w:trPr>
          <w:trHeight w:val="588"/>
        </w:trPr>
        <w:tc>
          <w:tcPr>
            <w:tcW w:w="71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32BDF0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minus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AD5D2D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4243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C8201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Muzejski izlošci i predmeti prirodnih rijetkosti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74478A" w14:textId="6051E809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  <w:r w:rsidR="004F449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4243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578B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0443E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minus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D6C2B5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7243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7ED5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Muzejski izlošci i predmeti prirodnih rijetkosti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68C7E" w14:textId="6D7A8FC5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  <w:r w:rsidR="004F449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7243</w:t>
            </w:r>
          </w:p>
        </w:tc>
      </w:tr>
      <w:tr w:rsidR="00797206" w:rsidRPr="00840981" w14:paraId="2C8C1933" w14:textId="77777777" w:rsidTr="00C716AD">
        <w:trPr>
          <w:trHeight w:val="300"/>
        </w:trPr>
        <w:tc>
          <w:tcPr>
            <w:tcW w:w="71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53BFC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minus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B0724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4244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CCB0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Ostale nespomenute izložbene vrijednosti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226943" w14:textId="0251CAB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  <w:r w:rsidR="004F449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4244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E369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D3C91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minus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9562E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CB79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Ostale nespomenute izložbene vrijednosti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9B39C" w14:textId="1D05FBBB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  <w:r w:rsidR="004F449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7244</w:t>
            </w:r>
          </w:p>
        </w:tc>
      </w:tr>
      <w:tr w:rsidR="00797206" w:rsidRPr="00840981" w14:paraId="359EB82C" w14:textId="77777777" w:rsidTr="00C716AD">
        <w:trPr>
          <w:trHeight w:val="300"/>
        </w:trPr>
        <w:tc>
          <w:tcPr>
            <w:tcW w:w="71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AF95D8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minus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142A8E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4E11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0CE321" w14:textId="31733992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  <w:r w:rsidR="004F449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33B1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5EAD0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minus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DFB6A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7264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E0C8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16393C" w14:textId="442812B8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  <w:r w:rsidR="004F449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7264</w:t>
            </w:r>
          </w:p>
        </w:tc>
      </w:tr>
      <w:tr w:rsidR="00797206" w:rsidRPr="00797206" w14:paraId="577AB342" w14:textId="77777777" w:rsidTr="00C716AD">
        <w:trPr>
          <w:trHeight w:val="588"/>
        </w:trPr>
        <w:tc>
          <w:tcPr>
            <w:tcW w:w="71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0C2FC0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plus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0A254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5897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437E28" w14:textId="744B0DEC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  <w:r w:rsidR="004F449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B48D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55A4DE8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plus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46B7819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dio od 7123 (za softver)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EB4779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Licence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221D87B" w14:textId="0FF80EE4" w:rsidR="000E291B" w:rsidRPr="00840981" w:rsidRDefault="004F4498" w:rsidP="000E291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(sadržano u šifri 7123</w:t>
            </w:r>
            <w:r w:rsidR="000E291B" w:rsidRPr="0084098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797206" w:rsidRPr="00797206" w14:paraId="41CAE9B6" w14:textId="77777777" w:rsidTr="00C716AD">
        <w:trPr>
          <w:trHeight w:val="588"/>
        </w:trPr>
        <w:tc>
          <w:tcPr>
            <w:tcW w:w="71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3BDD3F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plus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A36D70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452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3A54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Dodatna ulaganja na postrojenjima i opremi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C7DC9" w14:textId="16A2A129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  <w:r w:rsidR="004F449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452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569E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781D9FF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minus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B94C302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72637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0A067B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Dokumenti prostornog uređenja (prostorni planovi i ostalo)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CA785F4" w14:textId="485948F7" w:rsidR="000E291B" w:rsidRPr="00840981" w:rsidRDefault="004F4498" w:rsidP="000E291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(sadržano u šifri 7263</w:t>
            </w:r>
            <w:r w:rsidR="000E291B" w:rsidRPr="0084098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797206" w:rsidRPr="00840981" w14:paraId="01897614" w14:textId="77777777" w:rsidTr="00C716AD">
        <w:trPr>
          <w:trHeight w:val="300"/>
        </w:trPr>
        <w:tc>
          <w:tcPr>
            <w:tcW w:w="71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74BF90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plus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E5C5FD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453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4A1C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Dodatna ulaganja na prijevoznim sredstvima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CEDCA" w14:textId="362844E1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  <w:r w:rsidR="004F449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453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1B26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668E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490D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34E0B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UKUPNO IZ RAZREDA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B911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7206" w:rsidRPr="00840981" w14:paraId="7853D430" w14:textId="77777777" w:rsidTr="00C716AD">
        <w:trPr>
          <w:trHeight w:val="588"/>
        </w:trPr>
        <w:tc>
          <w:tcPr>
            <w:tcW w:w="71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18399E3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plus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0B34AEC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dio od 4123 (za softver)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4DFA36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Licence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F84F433" w14:textId="57DF594F" w:rsidR="000E291B" w:rsidRPr="00840981" w:rsidRDefault="004F4498" w:rsidP="000E291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(sadržano u šifri 4123</w:t>
            </w:r>
            <w:r w:rsidR="000E291B" w:rsidRPr="0084098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18A0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92A3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28E5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9D14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D179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97206" w:rsidRPr="00840981" w14:paraId="5C8533ED" w14:textId="77777777" w:rsidTr="00C716AD">
        <w:trPr>
          <w:trHeight w:val="588"/>
        </w:trPr>
        <w:tc>
          <w:tcPr>
            <w:tcW w:w="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3002F59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minus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925312F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42637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DCDFB2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Dokumenti prostornog uređenja (prostorni planovi i ostalo)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E7E80D1" w14:textId="75ED1131" w:rsidR="000E291B" w:rsidRPr="00840981" w:rsidRDefault="004F4498" w:rsidP="000E291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(sadržano u šifri 4263</w:t>
            </w:r>
            <w:r w:rsidR="000E291B" w:rsidRPr="0084098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7A8A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C4D8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5B99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E135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AC49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97206" w:rsidRPr="00840981" w14:paraId="7B6E9FFB" w14:textId="77777777" w:rsidTr="00C716AD">
        <w:trPr>
          <w:trHeight w:val="31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E8E8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F602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3E6997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09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UKUPNO IZ RAZREDA 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AEE9" w14:textId="77777777" w:rsidR="000E291B" w:rsidRPr="00840981" w:rsidRDefault="000E291B" w:rsidP="000E29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C715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5170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033D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14EE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92CD" w14:textId="77777777" w:rsidR="000E291B" w:rsidRPr="00840981" w:rsidRDefault="000E291B" w:rsidP="000E2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56304EDA" w14:textId="77777777" w:rsidR="002020F3" w:rsidRPr="001466A9" w:rsidRDefault="002020F3" w:rsidP="00797206">
      <w:pPr>
        <w:pStyle w:val="Stil1"/>
        <w:ind w:left="-1985"/>
        <w:outlineLvl w:val="0"/>
      </w:pPr>
      <w:r>
        <w:t>VEZNA TABLICA</w:t>
      </w:r>
    </w:p>
    <w:p w14:paraId="164DF5C9" w14:textId="77777777" w:rsidR="002020F3" w:rsidRPr="00695314" w:rsidRDefault="002020F3" w:rsidP="00797206">
      <w:pPr>
        <w:spacing w:before="120" w:line="240" w:lineRule="auto"/>
        <w:ind w:left="-1985"/>
        <w:jc w:val="both"/>
      </w:pPr>
      <w:r w:rsidRPr="00BC78A5">
        <w:t xml:space="preserve">Vezna tablica u Excelu s naznačenim računima računskog plana i stavkama obrazaca PR-RAS i P-VRIO, za sve stavke obrasca INV-p osim za one koje predstavljaju dio već drugdje obuhvaćenih iznosa, </w:t>
      </w:r>
      <w:r>
        <w:t xml:space="preserve">dana je </w:t>
      </w:r>
      <w:r w:rsidRPr="00BC78A5">
        <w:t xml:space="preserve">kao </w:t>
      </w:r>
      <w:r w:rsidRPr="00797206">
        <w:rPr>
          <w:b/>
        </w:rPr>
        <w:t>poseban prilog ovoj Uputi</w:t>
      </w:r>
      <w:r>
        <w:t>.</w:t>
      </w:r>
    </w:p>
    <w:p w14:paraId="47DAEBC6" w14:textId="77777777" w:rsidR="002020F3" w:rsidRPr="00695314" w:rsidRDefault="002020F3" w:rsidP="00797206">
      <w:pPr>
        <w:spacing w:before="120" w:line="240" w:lineRule="auto"/>
        <w:ind w:left="-1985"/>
        <w:jc w:val="both"/>
      </w:pPr>
      <w:r>
        <w:t>Radi učinkovitosti korištenja, u komentarima uz ćelije s nazivima stavki obrasc</w:t>
      </w:r>
      <w:bookmarkStart w:id="79" w:name="_GoBack"/>
      <w:bookmarkEnd w:id="79"/>
      <w:r>
        <w:t xml:space="preserve">a INV-p nalaze se odgovarajući izvodi za svaku stavku iz Uputa za popunjavanje obrasca koje je izdao Državni zavod za statistiku. </w:t>
      </w:r>
    </w:p>
    <w:bookmarkEnd w:id="78"/>
    <w:p w14:paraId="1D86AA57" w14:textId="7A8D87D4" w:rsidR="007F4FFE" w:rsidRPr="00695314" w:rsidRDefault="007F4FFE" w:rsidP="00F14581">
      <w:pPr>
        <w:pStyle w:val="Stil1"/>
        <w:numPr>
          <w:ilvl w:val="0"/>
          <w:numId w:val="0"/>
        </w:numPr>
        <w:outlineLvl w:val="0"/>
      </w:pPr>
    </w:p>
    <w:sectPr w:rsidR="007F4FFE" w:rsidRPr="00695314" w:rsidSect="00797206">
      <w:type w:val="continuous"/>
      <w:pgSz w:w="16838" w:h="11906" w:orient="landscape" w:code="9"/>
      <w:pgMar w:top="340" w:right="820" w:bottom="851" w:left="3828" w:header="709" w:footer="709" w:gutter="0"/>
      <w:cols w:space="144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0A91C" w14:textId="77777777" w:rsidR="003C6D02" w:rsidRDefault="003C6D02" w:rsidP="005F7B44">
      <w:pPr>
        <w:spacing w:after="0" w:line="240" w:lineRule="auto"/>
      </w:pPr>
      <w:r>
        <w:separator/>
      </w:r>
    </w:p>
  </w:endnote>
  <w:endnote w:type="continuationSeparator" w:id="0">
    <w:p w14:paraId="442A7710" w14:textId="77777777" w:rsidR="003C6D02" w:rsidRDefault="003C6D02" w:rsidP="005F7B44">
      <w:pPr>
        <w:spacing w:after="0" w:line="240" w:lineRule="auto"/>
      </w:pPr>
      <w:r>
        <w:continuationSeparator/>
      </w:r>
    </w:p>
  </w:endnote>
  <w:endnote w:type="continuationNotice" w:id="1">
    <w:p w14:paraId="5D7DF058" w14:textId="77777777" w:rsidR="003C6D02" w:rsidRDefault="003C6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178105"/>
      <w:docPartObj>
        <w:docPartGallery w:val="Page Numbers (Bottom of Page)"/>
        <w:docPartUnique/>
      </w:docPartObj>
    </w:sdtPr>
    <w:sdtEndPr/>
    <w:sdtContent>
      <w:p w14:paraId="715763EE" w14:textId="1259376D" w:rsidR="0046202A" w:rsidRDefault="004620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498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62B9" w14:textId="77777777" w:rsidR="003C6D02" w:rsidRDefault="003C6D02" w:rsidP="005F7B44">
      <w:pPr>
        <w:spacing w:after="0" w:line="240" w:lineRule="auto"/>
      </w:pPr>
      <w:r>
        <w:separator/>
      </w:r>
    </w:p>
  </w:footnote>
  <w:footnote w:type="continuationSeparator" w:id="0">
    <w:p w14:paraId="7AC284FF" w14:textId="77777777" w:rsidR="003C6D02" w:rsidRDefault="003C6D02" w:rsidP="005F7B44">
      <w:pPr>
        <w:spacing w:after="0" w:line="240" w:lineRule="auto"/>
      </w:pPr>
      <w:r>
        <w:continuationSeparator/>
      </w:r>
    </w:p>
  </w:footnote>
  <w:footnote w:type="continuationNotice" w:id="1">
    <w:p w14:paraId="0E9DA704" w14:textId="77777777" w:rsidR="003C6D02" w:rsidRDefault="003C6D02">
      <w:pPr>
        <w:spacing w:after="0" w:line="240" w:lineRule="auto"/>
      </w:pPr>
    </w:p>
  </w:footnote>
  <w:footnote w:id="2">
    <w:p w14:paraId="77D433C6" w14:textId="7D7BF649" w:rsidR="00922BB8" w:rsidRDefault="00922BB8">
      <w:pPr>
        <w:pStyle w:val="Tekstfusnote"/>
      </w:pPr>
      <w:r>
        <w:rPr>
          <w:rStyle w:val="Referencafusnote"/>
        </w:rPr>
        <w:footnoteRef/>
      </w:r>
      <w:r>
        <w:t xml:space="preserve"> Izvanproračunski korisnici I. skupine definirani su </w:t>
      </w:r>
      <w:r w:rsidR="00037763">
        <w:t>člankom 4. točkom 17. Zakona o proračunu (Narodne novine, br. 144/21)</w:t>
      </w:r>
    </w:p>
  </w:footnote>
  <w:footnote w:id="3">
    <w:p w14:paraId="580B789F" w14:textId="302081F8" w:rsidR="00556C3D" w:rsidRDefault="0046202A" w:rsidP="00DC2B82">
      <w:pPr>
        <w:pStyle w:val="Tekstfusnote"/>
        <w:jc w:val="both"/>
      </w:pPr>
      <w:r>
        <w:rPr>
          <w:rStyle w:val="Referencafusnote"/>
        </w:rPr>
        <w:footnoteRef/>
      </w:r>
      <w:r>
        <w:t xml:space="preserve"> Pod korisnicima podrazumijevaju se one jedinice koje su </w:t>
      </w:r>
      <w:r w:rsidR="00134399">
        <w:t>u smislu članka 5. stavka (1) Zakona o proračunu (N</w:t>
      </w:r>
      <w:r w:rsidR="00BE0A2B">
        <w:t>arodne novine, br.</w:t>
      </w:r>
      <w:r w:rsidR="00134399">
        <w:t xml:space="preserve"> 144</w:t>
      </w:r>
      <w:r w:rsidR="00BE0A2B">
        <w:t>/</w:t>
      </w:r>
      <w:r w:rsidR="00134399">
        <w:t xml:space="preserve">21) </w:t>
      </w:r>
      <w:r w:rsidR="00875138">
        <w:rPr>
          <w:b/>
        </w:rPr>
        <w:t>upisane</w:t>
      </w:r>
      <w:r w:rsidR="00134399" w:rsidRPr="00B4193A">
        <w:rPr>
          <w:b/>
        </w:rPr>
        <w:t xml:space="preserve"> </w:t>
      </w:r>
      <w:r w:rsidRPr="00B4193A">
        <w:rPr>
          <w:b/>
        </w:rPr>
        <w:t xml:space="preserve">u Registru </w:t>
      </w:r>
      <w:r>
        <w:t xml:space="preserve">proračunskih i izvanproračunskih korisnika (RKP), objavljenome na stranici Ministarstva financija na adresi </w:t>
      </w:r>
      <w:hyperlink r:id="rId1" w:history="1">
        <w:r w:rsidR="00556C3D" w:rsidRPr="00A52306">
          <w:rPr>
            <w:rStyle w:val="Hiperveza"/>
          </w:rPr>
          <w:t>https://rkpfi.drzavna-riznica.hr/PORTAL/Rkp</w:t>
        </w:r>
      </w:hyperlink>
      <w:r w:rsidR="00037763">
        <w:t xml:space="preserve">. </w:t>
      </w:r>
      <w:r w:rsidR="005A04AF">
        <w:t>Pod korisnicima se ne podrazumijevaju izvanproračunski korisnici skupine II. u smislu članka 4. točke 17. Zakona o proračunu.</w:t>
      </w:r>
    </w:p>
    <w:p w14:paraId="482C94DB" w14:textId="6A26CAFA" w:rsidR="0046202A" w:rsidRDefault="0046202A" w:rsidP="00DC2B82">
      <w:pPr>
        <w:pStyle w:val="Tekstfusnote"/>
        <w:jc w:val="both"/>
      </w:pPr>
    </w:p>
  </w:footnote>
  <w:footnote w:id="4">
    <w:p w14:paraId="5CF3B287" w14:textId="7E98FA5A" w:rsidR="00BE0A2B" w:rsidRDefault="00BE0A2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BE0A2B">
        <w:t>Pravilnik o proračunskom računovodstvu i Računskom planu</w:t>
      </w:r>
      <w:r>
        <w:t xml:space="preserve"> (Narodne novine, br. </w:t>
      </w:r>
      <w:r w:rsidRPr="00BE0A2B">
        <w:t>124/14, 115/15, 87/16, 3/18, 126/19 i 108/20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3CFD"/>
    <w:multiLevelType w:val="hybridMultilevel"/>
    <w:tmpl w:val="726C217C"/>
    <w:lvl w:ilvl="0" w:tplc="51DAA9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C42F30"/>
    <w:multiLevelType w:val="hybridMultilevel"/>
    <w:tmpl w:val="E496F5EA"/>
    <w:lvl w:ilvl="0" w:tplc="0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6736511"/>
    <w:multiLevelType w:val="multilevel"/>
    <w:tmpl w:val="312CCB6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2" w:hanging="1800"/>
      </w:pPr>
      <w:rPr>
        <w:rFonts w:hint="default"/>
      </w:rPr>
    </w:lvl>
  </w:abstractNum>
  <w:abstractNum w:abstractNumId="3" w15:restartNumberingAfterBreak="0">
    <w:nsid w:val="1CB330B1"/>
    <w:multiLevelType w:val="hybridMultilevel"/>
    <w:tmpl w:val="E05833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343C"/>
    <w:multiLevelType w:val="multilevel"/>
    <w:tmpl w:val="30A24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158BC"/>
    <w:multiLevelType w:val="hybridMultilevel"/>
    <w:tmpl w:val="CF383D8E"/>
    <w:lvl w:ilvl="0" w:tplc="EA401B82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01" w:hanging="360"/>
      </w:pPr>
    </w:lvl>
    <w:lvl w:ilvl="2" w:tplc="041A001B" w:tentative="1">
      <w:start w:val="1"/>
      <w:numFmt w:val="lowerRoman"/>
      <w:lvlText w:val="%3."/>
      <w:lvlJc w:val="right"/>
      <w:pPr>
        <w:ind w:left="2421" w:hanging="180"/>
      </w:pPr>
    </w:lvl>
    <w:lvl w:ilvl="3" w:tplc="041A000F" w:tentative="1">
      <w:start w:val="1"/>
      <w:numFmt w:val="decimal"/>
      <w:lvlText w:val="%4."/>
      <w:lvlJc w:val="left"/>
      <w:pPr>
        <w:ind w:left="3141" w:hanging="360"/>
      </w:pPr>
    </w:lvl>
    <w:lvl w:ilvl="4" w:tplc="041A0019" w:tentative="1">
      <w:start w:val="1"/>
      <w:numFmt w:val="lowerLetter"/>
      <w:lvlText w:val="%5."/>
      <w:lvlJc w:val="left"/>
      <w:pPr>
        <w:ind w:left="3861" w:hanging="360"/>
      </w:pPr>
    </w:lvl>
    <w:lvl w:ilvl="5" w:tplc="041A001B" w:tentative="1">
      <w:start w:val="1"/>
      <w:numFmt w:val="lowerRoman"/>
      <w:lvlText w:val="%6."/>
      <w:lvlJc w:val="right"/>
      <w:pPr>
        <w:ind w:left="4581" w:hanging="180"/>
      </w:pPr>
    </w:lvl>
    <w:lvl w:ilvl="6" w:tplc="041A000F" w:tentative="1">
      <w:start w:val="1"/>
      <w:numFmt w:val="decimal"/>
      <w:lvlText w:val="%7."/>
      <w:lvlJc w:val="left"/>
      <w:pPr>
        <w:ind w:left="5301" w:hanging="360"/>
      </w:pPr>
    </w:lvl>
    <w:lvl w:ilvl="7" w:tplc="041A0019" w:tentative="1">
      <w:start w:val="1"/>
      <w:numFmt w:val="lowerLetter"/>
      <w:lvlText w:val="%8."/>
      <w:lvlJc w:val="left"/>
      <w:pPr>
        <w:ind w:left="6021" w:hanging="360"/>
      </w:pPr>
    </w:lvl>
    <w:lvl w:ilvl="8" w:tplc="041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6" w15:restartNumberingAfterBreak="0">
    <w:nsid w:val="2B3D7E2D"/>
    <w:multiLevelType w:val="hybridMultilevel"/>
    <w:tmpl w:val="D54C4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23150"/>
    <w:multiLevelType w:val="hybridMultilevel"/>
    <w:tmpl w:val="AF0E401C"/>
    <w:lvl w:ilvl="0" w:tplc="DA64E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9C1CF0"/>
    <w:multiLevelType w:val="hybridMultilevel"/>
    <w:tmpl w:val="C026135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DB116E"/>
    <w:multiLevelType w:val="multilevel"/>
    <w:tmpl w:val="02FE106E"/>
    <w:lvl w:ilvl="0">
      <w:start w:val="1"/>
      <w:numFmt w:val="decimal"/>
      <w:pStyle w:val="Sti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il2"/>
      <w:isLgl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pStyle w:val="Stil3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10" w15:restartNumberingAfterBreak="0">
    <w:nsid w:val="41A10952"/>
    <w:multiLevelType w:val="hybridMultilevel"/>
    <w:tmpl w:val="86AA8CC2"/>
    <w:lvl w:ilvl="0" w:tplc="15E097D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5D01162"/>
    <w:multiLevelType w:val="hybridMultilevel"/>
    <w:tmpl w:val="7E365DEA"/>
    <w:lvl w:ilvl="0" w:tplc="5726DBF2">
      <w:start w:val="1"/>
      <w:numFmt w:val="decimal"/>
      <w:lvlText w:val="%1.2.3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80CEA"/>
    <w:multiLevelType w:val="hybridMultilevel"/>
    <w:tmpl w:val="065C5646"/>
    <w:lvl w:ilvl="0" w:tplc="83B4F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D4421F"/>
    <w:multiLevelType w:val="hybridMultilevel"/>
    <w:tmpl w:val="12A216CA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6B4701B"/>
    <w:multiLevelType w:val="hybridMultilevel"/>
    <w:tmpl w:val="8B105CC8"/>
    <w:lvl w:ilvl="0" w:tplc="15E097D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011412F"/>
    <w:multiLevelType w:val="hybridMultilevel"/>
    <w:tmpl w:val="E70EC78A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C3E5574"/>
    <w:multiLevelType w:val="multilevel"/>
    <w:tmpl w:val="30A24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752094"/>
    <w:multiLevelType w:val="hybridMultilevel"/>
    <w:tmpl w:val="A5065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6DBF2">
      <w:start w:val="1"/>
      <w:numFmt w:val="decimal"/>
      <w:lvlText w:val="%2.2.3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F66B4"/>
    <w:multiLevelType w:val="hybridMultilevel"/>
    <w:tmpl w:val="CC2652C6"/>
    <w:lvl w:ilvl="0" w:tplc="041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74FB199C"/>
    <w:multiLevelType w:val="hybridMultilevel"/>
    <w:tmpl w:val="69A416FC"/>
    <w:lvl w:ilvl="0" w:tplc="9B5CA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C4AD1"/>
    <w:multiLevelType w:val="hybridMultilevel"/>
    <w:tmpl w:val="28627C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0072B"/>
    <w:multiLevelType w:val="hybridMultilevel"/>
    <w:tmpl w:val="394808F4"/>
    <w:lvl w:ilvl="0" w:tplc="DA64E0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7BE42309"/>
    <w:multiLevelType w:val="hybridMultilevel"/>
    <w:tmpl w:val="8842F5FC"/>
    <w:lvl w:ilvl="0" w:tplc="041A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3" w15:restartNumberingAfterBreak="0">
    <w:nsid w:val="7D7C5F1E"/>
    <w:multiLevelType w:val="hybridMultilevel"/>
    <w:tmpl w:val="898E977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8"/>
  </w:num>
  <w:num w:numId="5">
    <w:abstractNumId w:val="15"/>
  </w:num>
  <w:num w:numId="6">
    <w:abstractNumId w:val="1"/>
  </w:num>
  <w:num w:numId="7">
    <w:abstractNumId w:val="2"/>
  </w:num>
  <w:num w:numId="8">
    <w:abstractNumId w:val="10"/>
  </w:num>
  <w:num w:numId="9">
    <w:abstractNumId w:val="23"/>
  </w:num>
  <w:num w:numId="10">
    <w:abstractNumId w:val="12"/>
  </w:num>
  <w:num w:numId="11">
    <w:abstractNumId w:val="0"/>
  </w:num>
  <w:num w:numId="12">
    <w:abstractNumId w:val="3"/>
  </w:num>
  <w:num w:numId="13">
    <w:abstractNumId w:val="20"/>
  </w:num>
  <w:num w:numId="14">
    <w:abstractNumId w:val="5"/>
  </w:num>
  <w:num w:numId="15">
    <w:abstractNumId w:val="22"/>
  </w:num>
  <w:num w:numId="16">
    <w:abstractNumId w:val="19"/>
  </w:num>
  <w:num w:numId="17">
    <w:abstractNumId w:val="7"/>
    <w:lvlOverride w:ilvl="0">
      <w:lvl w:ilvl="0" w:tplc="DA64E06A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A000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6"/>
  </w:num>
  <w:num w:numId="19">
    <w:abstractNumId w:val="8"/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c)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b)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2">
    <w:abstractNumId w:val="9"/>
  </w:num>
  <w:num w:numId="23">
    <w:abstractNumId w:val="9"/>
  </w:num>
  <w:num w:numId="24">
    <w:abstractNumId w:val="9"/>
  </w:num>
  <w:num w:numId="25">
    <w:abstractNumId w:val="4"/>
  </w:num>
  <w:num w:numId="26">
    <w:abstractNumId w:val="1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  <w:num w:numId="31">
    <w:abstractNumId w:val="9"/>
  </w:num>
  <w:num w:numId="32">
    <w:abstractNumId w:val="6"/>
  </w:num>
  <w:num w:numId="33">
    <w:abstractNumId w:val="17"/>
  </w:num>
  <w:num w:numId="34">
    <w:abstractNumId w:val="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C6"/>
    <w:rsid w:val="00001B12"/>
    <w:rsid w:val="00004E63"/>
    <w:rsid w:val="0000714D"/>
    <w:rsid w:val="00022DB8"/>
    <w:rsid w:val="0002482E"/>
    <w:rsid w:val="000255CC"/>
    <w:rsid w:val="00031230"/>
    <w:rsid w:val="00037763"/>
    <w:rsid w:val="0004748F"/>
    <w:rsid w:val="000518F9"/>
    <w:rsid w:val="00055364"/>
    <w:rsid w:val="000600B4"/>
    <w:rsid w:val="00060217"/>
    <w:rsid w:val="00062811"/>
    <w:rsid w:val="00063923"/>
    <w:rsid w:val="00070F5B"/>
    <w:rsid w:val="00076FE3"/>
    <w:rsid w:val="00082261"/>
    <w:rsid w:val="00084EC2"/>
    <w:rsid w:val="000977DF"/>
    <w:rsid w:val="000A3980"/>
    <w:rsid w:val="000B67D0"/>
    <w:rsid w:val="000B745F"/>
    <w:rsid w:val="000C36DF"/>
    <w:rsid w:val="000C4CA1"/>
    <w:rsid w:val="000C6FD9"/>
    <w:rsid w:val="000E1561"/>
    <w:rsid w:val="000E291B"/>
    <w:rsid w:val="000F4786"/>
    <w:rsid w:val="001123C6"/>
    <w:rsid w:val="00120233"/>
    <w:rsid w:val="00124E04"/>
    <w:rsid w:val="00134399"/>
    <w:rsid w:val="00141109"/>
    <w:rsid w:val="00141C87"/>
    <w:rsid w:val="001449E0"/>
    <w:rsid w:val="001466A9"/>
    <w:rsid w:val="001470F0"/>
    <w:rsid w:val="00157C7A"/>
    <w:rsid w:val="00174F9C"/>
    <w:rsid w:val="001904CD"/>
    <w:rsid w:val="001919A1"/>
    <w:rsid w:val="00193991"/>
    <w:rsid w:val="001944D8"/>
    <w:rsid w:val="001B7D87"/>
    <w:rsid w:val="001C2728"/>
    <w:rsid w:val="001E05BB"/>
    <w:rsid w:val="001E35BE"/>
    <w:rsid w:val="001F0CB9"/>
    <w:rsid w:val="001F1977"/>
    <w:rsid w:val="002020F3"/>
    <w:rsid w:val="002031BB"/>
    <w:rsid w:val="0021045F"/>
    <w:rsid w:val="00217160"/>
    <w:rsid w:val="00232BC5"/>
    <w:rsid w:val="00233CDF"/>
    <w:rsid w:val="00234CE4"/>
    <w:rsid w:val="00247CA8"/>
    <w:rsid w:val="00252529"/>
    <w:rsid w:val="00253338"/>
    <w:rsid w:val="002619D3"/>
    <w:rsid w:val="00262B41"/>
    <w:rsid w:val="002734AB"/>
    <w:rsid w:val="00276859"/>
    <w:rsid w:val="002771E4"/>
    <w:rsid w:val="0028230B"/>
    <w:rsid w:val="00286C94"/>
    <w:rsid w:val="002B1751"/>
    <w:rsid w:val="002B2F14"/>
    <w:rsid w:val="002B3AC5"/>
    <w:rsid w:val="002C4D81"/>
    <w:rsid w:val="002C7CDF"/>
    <w:rsid w:val="002D4D67"/>
    <w:rsid w:val="002E590F"/>
    <w:rsid w:val="002F49B5"/>
    <w:rsid w:val="002F6632"/>
    <w:rsid w:val="003225DD"/>
    <w:rsid w:val="00323B36"/>
    <w:rsid w:val="00342CED"/>
    <w:rsid w:val="00350086"/>
    <w:rsid w:val="00356D7C"/>
    <w:rsid w:val="003730C0"/>
    <w:rsid w:val="00382C7D"/>
    <w:rsid w:val="00383050"/>
    <w:rsid w:val="00385096"/>
    <w:rsid w:val="00391A1D"/>
    <w:rsid w:val="003B718C"/>
    <w:rsid w:val="003C500E"/>
    <w:rsid w:val="003C6D02"/>
    <w:rsid w:val="003D0AD3"/>
    <w:rsid w:val="003D299C"/>
    <w:rsid w:val="003D2AEB"/>
    <w:rsid w:val="003D5E3D"/>
    <w:rsid w:val="003E1011"/>
    <w:rsid w:val="003E3F70"/>
    <w:rsid w:val="003F2B90"/>
    <w:rsid w:val="00406EA1"/>
    <w:rsid w:val="00420F77"/>
    <w:rsid w:val="0042664D"/>
    <w:rsid w:val="00426E70"/>
    <w:rsid w:val="004355ED"/>
    <w:rsid w:val="0044562A"/>
    <w:rsid w:val="00451229"/>
    <w:rsid w:val="00452E80"/>
    <w:rsid w:val="0046202A"/>
    <w:rsid w:val="00471A0D"/>
    <w:rsid w:val="004721B4"/>
    <w:rsid w:val="00475498"/>
    <w:rsid w:val="00482A2D"/>
    <w:rsid w:val="004921A0"/>
    <w:rsid w:val="0049304F"/>
    <w:rsid w:val="00497B76"/>
    <w:rsid w:val="004B246F"/>
    <w:rsid w:val="004C3DA7"/>
    <w:rsid w:val="004D0DFA"/>
    <w:rsid w:val="004E2736"/>
    <w:rsid w:val="004F23E5"/>
    <w:rsid w:val="004F3C81"/>
    <w:rsid w:val="004F4498"/>
    <w:rsid w:val="005006B9"/>
    <w:rsid w:val="00507FA1"/>
    <w:rsid w:val="00521D86"/>
    <w:rsid w:val="00527538"/>
    <w:rsid w:val="005532BD"/>
    <w:rsid w:val="00556C3D"/>
    <w:rsid w:val="00565BE5"/>
    <w:rsid w:val="00575389"/>
    <w:rsid w:val="0058521E"/>
    <w:rsid w:val="00592D05"/>
    <w:rsid w:val="005A04AF"/>
    <w:rsid w:val="005A7B4D"/>
    <w:rsid w:val="005B71FE"/>
    <w:rsid w:val="005F5E92"/>
    <w:rsid w:val="005F7B44"/>
    <w:rsid w:val="00602C02"/>
    <w:rsid w:val="006104A1"/>
    <w:rsid w:val="0065485E"/>
    <w:rsid w:val="00664B23"/>
    <w:rsid w:val="00664F77"/>
    <w:rsid w:val="0066692C"/>
    <w:rsid w:val="00667BC6"/>
    <w:rsid w:val="00670B70"/>
    <w:rsid w:val="006737A6"/>
    <w:rsid w:val="0067629B"/>
    <w:rsid w:val="00676828"/>
    <w:rsid w:val="006947E3"/>
    <w:rsid w:val="00695314"/>
    <w:rsid w:val="00696315"/>
    <w:rsid w:val="006A0891"/>
    <w:rsid w:val="006A1209"/>
    <w:rsid w:val="006A6AF5"/>
    <w:rsid w:val="006D136A"/>
    <w:rsid w:val="006E5A6D"/>
    <w:rsid w:val="006F21C4"/>
    <w:rsid w:val="006F29D2"/>
    <w:rsid w:val="006F4ECC"/>
    <w:rsid w:val="0070690E"/>
    <w:rsid w:val="0071780A"/>
    <w:rsid w:val="00724EC0"/>
    <w:rsid w:val="007318EF"/>
    <w:rsid w:val="00741672"/>
    <w:rsid w:val="00744044"/>
    <w:rsid w:val="00750B97"/>
    <w:rsid w:val="0075520D"/>
    <w:rsid w:val="007622C7"/>
    <w:rsid w:val="00766134"/>
    <w:rsid w:val="00781096"/>
    <w:rsid w:val="00783E17"/>
    <w:rsid w:val="007877C1"/>
    <w:rsid w:val="00797206"/>
    <w:rsid w:val="007A4AB6"/>
    <w:rsid w:val="007C1341"/>
    <w:rsid w:val="007D1FC9"/>
    <w:rsid w:val="007D493E"/>
    <w:rsid w:val="007D6FB3"/>
    <w:rsid w:val="007D71AC"/>
    <w:rsid w:val="007E510B"/>
    <w:rsid w:val="007E744B"/>
    <w:rsid w:val="007F1BEF"/>
    <w:rsid w:val="007F37B0"/>
    <w:rsid w:val="007F4FFE"/>
    <w:rsid w:val="007F7063"/>
    <w:rsid w:val="008127F7"/>
    <w:rsid w:val="00822756"/>
    <w:rsid w:val="008230DC"/>
    <w:rsid w:val="008342D2"/>
    <w:rsid w:val="00836172"/>
    <w:rsid w:val="00840981"/>
    <w:rsid w:val="00847852"/>
    <w:rsid w:val="00855DAF"/>
    <w:rsid w:val="008644E3"/>
    <w:rsid w:val="0086672F"/>
    <w:rsid w:val="0087026C"/>
    <w:rsid w:val="00875138"/>
    <w:rsid w:val="00885EA6"/>
    <w:rsid w:val="008917EC"/>
    <w:rsid w:val="00893F4C"/>
    <w:rsid w:val="00896344"/>
    <w:rsid w:val="008A544F"/>
    <w:rsid w:val="008B32A4"/>
    <w:rsid w:val="008C16DC"/>
    <w:rsid w:val="008C50D5"/>
    <w:rsid w:val="008D042E"/>
    <w:rsid w:val="008D1CD8"/>
    <w:rsid w:val="008D4949"/>
    <w:rsid w:val="008E41CA"/>
    <w:rsid w:val="008E5DF9"/>
    <w:rsid w:val="008F064E"/>
    <w:rsid w:val="008F2EB4"/>
    <w:rsid w:val="008F7F47"/>
    <w:rsid w:val="00902D7E"/>
    <w:rsid w:val="009063E2"/>
    <w:rsid w:val="0091189D"/>
    <w:rsid w:val="009118F6"/>
    <w:rsid w:val="009175B2"/>
    <w:rsid w:val="00921DA5"/>
    <w:rsid w:val="00922BB8"/>
    <w:rsid w:val="009365DE"/>
    <w:rsid w:val="00936B76"/>
    <w:rsid w:val="00937C67"/>
    <w:rsid w:val="00964BEC"/>
    <w:rsid w:val="00967DEB"/>
    <w:rsid w:val="00997396"/>
    <w:rsid w:val="009A40DD"/>
    <w:rsid w:val="009B5852"/>
    <w:rsid w:val="009C44BB"/>
    <w:rsid w:val="009C751E"/>
    <w:rsid w:val="009D310D"/>
    <w:rsid w:val="009D73CC"/>
    <w:rsid w:val="009F229F"/>
    <w:rsid w:val="009F38A4"/>
    <w:rsid w:val="00A13DFC"/>
    <w:rsid w:val="00A256F8"/>
    <w:rsid w:val="00A27113"/>
    <w:rsid w:val="00A354DD"/>
    <w:rsid w:val="00A45705"/>
    <w:rsid w:val="00A64608"/>
    <w:rsid w:val="00A81A9E"/>
    <w:rsid w:val="00A82EA6"/>
    <w:rsid w:val="00A83604"/>
    <w:rsid w:val="00A87C23"/>
    <w:rsid w:val="00AA4907"/>
    <w:rsid w:val="00AB2236"/>
    <w:rsid w:val="00AB42A4"/>
    <w:rsid w:val="00AD1723"/>
    <w:rsid w:val="00AD172E"/>
    <w:rsid w:val="00AE28E8"/>
    <w:rsid w:val="00AF1470"/>
    <w:rsid w:val="00AF3790"/>
    <w:rsid w:val="00B07169"/>
    <w:rsid w:val="00B22A23"/>
    <w:rsid w:val="00B256DD"/>
    <w:rsid w:val="00B25933"/>
    <w:rsid w:val="00B34A26"/>
    <w:rsid w:val="00B36A1D"/>
    <w:rsid w:val="00B4193A"/>
    <w:rsid w:val="00B43DFC"/>
    <w:rsid w:val="00B501EF"/>
    <w:rsid w:val="00B53B8F"/>
    <w:rsid w:val="00B55312"/>
    <w:rsid w:val="00B7298E"/>
    <w:rsid w:val="00B857CC"/>
    <w:rsid w:val="00B9297B"/>
    <w:rsid w:val="00B977E4"/>
    <w:rsid w:val="00BA6353"/>
    <w:rsid w:val="00BB2ABA"/>
    <w:rsid w:val="00BB4DF0"/>
    <w:rsid w:val="00BC78A5"/>
    <w:rsid w:val="00BD0B01"/>
    <w:rsid w:val="00BD7D64"/>
    <w:rsid w:val="00BD7F0C"/>
    <w:rsid w:val="00BE0A2B"/>
    <w:rsid w:val="00BE4E91"/>
    <w:rsid w:val="00C123A3"/>
    <w:rsid w:val="00C15147"/>
    <w:rsid w:val="00C204E4"/>
    <w:rsid w:val="00C25BD7"/>
    <w:rsid w:val="00C27410"/>
    <w:rsid w:val="00C3620E"/>
    <w:rsid w:val="00C56496"/>
    <w:rsid w:val="00C7153E"/>
    <w:rsid w:val="00C716AD"/>
    <w:rsid w:val="00C83917"/>
    <w:rsid w:val="00C8686B"/>
    <w:rsid w:val="00C87BAB"/>
    <w:rsid w:val="00C91151"/>
    <w:rsid w:val="00CA20D1"/>
    <w:rsid w:val="00CA35F0"/>
    <w:rsid w:val="00CA6452"/>
    <w:rsid w:val="00CA6EA4"/>
    <w:rsid w:val="00CB1A5E"/>
    <w:rsid w:val="00CD6FED"/>
    <w:rsid w:val="00CD79D7"/>
    <w:rsid w:val="00CD7B32"/>
    <w:rsid w:val="00D06CCB"/>
    <w:rsid w:val="00D21C5A"/>
    <w:rsid w:val="00D2420E"/>
    <w:rsid w:val="00D25E23"/>
    <w:rsid w:val="00D300EE"/>
    <w:rsid w:val="00D34CD6"/>
    <w:rsid w:val="00D65142"/>
    <w:rsid w:val="00D743C8"/>
    <w:rsid w:val="00D85C51"/>
    <w:rsid w:val="00D8659B"/>
    <w:rsid w:val="00D92E67"/>
    <w:rsid w:val="00D96817"/>
    <w:rsid w:val="00DA301C"/>
    <w:rsid w:val="00DA757D"/>
    <w:rsid w:val="00DC2B82"/>
    <w:rsid w:val="00DC7E3D"/>
    <w:rsid w:val="00DD612C"/>
    <w:rsid w:val="00DE425D"/>
    <w:rsid w:val="00DF1FDB"/>
    <w:rsid w:val="00DF560E"/>
    <w:rsid w:val="00DF7A53"/>
    <w:rsid w:val="00E04107"/>
    <w:rsid w:val="00E045F1"/>
    <w:rsid w:val="00E04789"/>
    <w:rsid w:val="00E11587"/>
    <w:rsid w:val="00E40202"/>
    <w:rsid w:val="00E45D75"/>
    <w:rsid w:val="00E56228"/>
    <w:rsid w:val="00E64F93"/>
    <w:rsid w:val="00E659C0"/>
    <w:rsid w:val="00E92524"/>
    <w:rsid w:val="00E963C9"/>
    <w:rsid w:val="00EC2FCB"/>
    <w:rsid w:val="00ED291E"/>
    <w:rsid w:val="00ED437D"/>
    <w:rsid w:val="00EE3D9E"/>
    <w:rsid w:val="00EE44B8"/>
    <w:rsid w:val="00EE56DD"/>
    <w:rsid w:val="00EF3518"/>
    <w:rsid w:val="00F0236B"/>
    <w:rsid w:val="00F14581"/>
    <w:rsid w:val="00F206CD"/>
    <w:rsid w:val="00F244F6"/>
    <w:rsid w:val="00F24632"/>
    <w:rsid w:val="00F32B50"/>
    <w:rsid w:val="00F35429"/>
    <w:rsid w:val="00F40BC0"/>
    <w:rsid w:val="00F41439"/>
    <w:rsid w:val="00F43D1E"/>
    <w:rsid w:val="00F44234"/>
    <w:rsid w:val="00F71140"/>
    <w:rsid w:val="00F770A4"/>
    <w:rsid w:val="00F812AE"/>
    <w:rsid w:val="00F92A30"/>
    <w:rsid w:val="00FB6C74"/>
    <w:rsid w:val="00FD77CB"/>
    <w:rsid w:val="00FE5C03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C4E1E"/>
  <w15:docId w15:val="{3594849A-4542-48B3-B426-FD994C62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A4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7661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97B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944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44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44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44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44D8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1E05BB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F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7B44"/>
  </w:style>
  <w:style w:type="paragraph" w:styleId="Podnoje">
    <w:name w:val="footer"/>
    <w:basedOn w:val="Normal"/>
    <w:link w:val="PodnojeChar"/>
    <w:uiPriority w:val="99"/>
    <w:unhideWhenUsed/>
    <w:rsid w:val="005F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7B44"/>
  </w:style>
  <w:style w:type="character" w:customStyle="1" w:styleId="Naslov1Char">
    <w:name w:val="Naslov 1 Char"/>
    <w:basedOn w:val="Zadanifontodlomka"/>
    <w:link w:val="Naslov1"/>
    <w:uiPriority w:val="9"/>
    <w:rsid w:val="00AA4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A4907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AA4907"/>
    <w:pPr>
      <w:spacing w:after="100"/>
      <w:ind w:left="220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8E5DF9"/>
    <w:pPr>
      <w:tabs>
        <w:tab w:val="left" w:pos="440"/>
        <w:tab w:val="right" w:leader="dot" w:pos="9060"/>
      </w:tabs>
      <w:spacing w:after="100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AA4907"/>
    <w:pPr>
      <w:spacing w:after="100"/>
      <w:ind w:left="440"/>
    </w:pPr>
    <w:rPr>
      <w:rFonts w:eastAsiaTheme="minorEastAsia"/>
      <w:lang w:eastAsia="hr-HR"/>
    </w:rPr>
  </w:style>
  <w:style w:type="paragraph" w:customStyle="1" w:styleId="Stil1">
    <w:name w:val="Stil1"/>
    <w:basedOn w:val="Odlomakpopisa"/>
    <w:link w:val="Stil1Char"/>
    <w:qFormat/>
    <w:rsid w:val="00AA4907"/>
    <w:pPr>
      <w:numPr>
        <w:numId w:val="2"/>
      </w:numPr>
      <w:spacing w:before="480" w:after="120" w:line="240" w:lineRule="auto"/>
      <w:contextualSpacing w:val="0"/>
      <w:jc w:val="both"/>
    </w:pPr>
    <w:rPr>
      <w:b/>
    </w:rPr>
  </w:style>
  <w:style w:type="paragraph" w:customStyle="1" w:styleId="Stil2">
    <w:name w:val="Stil2"/>
    <w:basedOn w:val="Odlomakpopisa"/>
    <w:link w:val="Stil2Char"/>
    <w:qFormat/>
    <w:rsid w:val="00AA4907"/>
    <w:pPr>
      <w:numPr>
        <w:ilvl w:val="1"/>
        <w:numId w:val="2"/>
      </w:numPr>
      <w:spacing w:before="240" w:after="240" w:line="240" w:lineRule="auto"/>
      <w:contextualSpacing w:val="0"/>
      <w:jc w:val="both"/>
    </w:pPr>
    <w:rPr>
      <w:b/>
      <w:u w:val="single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AA4907"/>
  </w:style>
  <w:style w:type="character" w:customStyle="1" w:styleId="Stil1Char">
    <w:name w:val="Stil1 Char"/>
    <w:basedOn w:val="OdlomakpopisaChar"/>
    <w:link w:val="Stil1"/>
    <w:rsid w:val="00AA4907"/>
    <w:rPr>
      <w:b/>
    </w:rPr>
  </w:style>
  <w:style w:type="paragraph" w:customStyle="1" w:styleId="Stil3">
    <w:name w:val="Stil3"/>
    <w:basedOn w:val="Odlomakpopisa"/>
    <w:link w:val="Stil3Char"/>
    <w:qFormat/>
    <w:rsid w:val="00AA4907"/>
    <w:pPr>
      <w:keepNext/>
      <w:numPr>
        <w:ilvl w:val="2"/>
        <w:numId w:val="2"/>
      </w:numPr>
      <w:spacing w:before="360" w:after="0" w:line="240" w:lineRule="auto"/>
      <w:contextualSpacing w:val="0"/>
      <w:jc w:val="both"/>
    </w:pPr>
    <w:rPr>
      <w:b/>
      <w:u w:val="single"/>
    </w:rPr>
  </w:style>
  <w:style w:type="character" w:customStyle="1" w:styleId="Stil2Char">
    <w:name w:val="Stil2 Char"/>
    <w:basedOn w:val="OdlomakpopisaChar"/>
    <w:link w:val="Stil2"/>
    <w:rsid w:val="00AA4907"/>
    <w:rPr>
      <w:b/>
      <w:u w:val="single"/>
    </w:rPr>
  </w:style>
  <w:style w:type="character" w:customStyle="1" w:styleId="Stil3Char">
    <w:name w:val="Stil3 Char"/>
    <w:basedOn w:val="OdlomakpopisaChar"/>
    <w:link w:val="Stil3"/>
    <w:rsid w:val="00AA4907"/>
    <w:rPr>
      <w:b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C2B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C2B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C2B82"/>
    <w:rPr>
      <w:vertAlign w:val="superscript"/>
    </w:rPr>
  </w:style>
  <w:style w:type="paragraph" w:styleId="Revizija">
    <w:name w:val="Revision"/>
    <w:hidden/>
    <w:uiPriority w:val="99"/>
    <w:semiHidden/>
    <w:rsid w:val="00A256F8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6F2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kpfi.drzavna-riznica.hr/PORTAL/Rk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61E1-11D4-4B64-AF97-D3C04EE7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3396</Words>
  <Characters>19360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Katarina Nesterović</cp:lastModifiedBy>
  <cp:revision>2</cp:revision>
  <cp:lastPrinted>2023-03-01T18:34:00Z</cp:lastPrinted>
  <dcterms:created xsi:type="dcterms:W3CDTF">2023-05-08T05:18:00Z</dcterms:created>
  <dcterms:modified xsi:type="dcterms:W3CDTF">2023-05-08T05:18:00Z</dcterms:modified>
</cp:coreProperties>
</file>